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FEAF0" w14:textId="77777777" w:rsidR="00D42BC7" w:rsidRDefault="00D42BC7" w:rsidP="00D42BC7">
      <w:bookmarkStart w:id="0" w:name="_GoBack"/>
      <w:bookmarkEnd w:id="0"/>
    </w:p>
    <w:p w14:paraId="096A07A3" w14:textId="77777777" w:rsidR="000467CE" w:rsidRDefault="000467CE" w:rsidP="00D42BC7"/>
    <w:p w14:paraId="7964E5E8" w14:textId="77777777" w:rsidR="00D42BC7" w:rsidRDefault="00D42BC7" w:rsidP="00D42BC7"/>
    <w:p w14:paraId="2ED4E4A0" w14:textId="77777777" w:rsidR="00D42BC7" w:rsidRDefault="00D42BC7" w:rsidP="00D42BC7"/>
    <w:p w14:paraId="3853A4F8" w14:textId="77777777" w:rsidR="00D42BC7" w:rsidRPr="00D42BC7" w:rsidRDefault="00D42BC7" w:rsidP="00D42BC7"/>
    <w:p w14:paraId="7BEC8592" w14:textId="77777777" w:rsidR="00D42BC7" w:rsidRDefault="00D42BC7" w:rsidP="00D42BC7">
      <w:pPr>
        <w:pStyle w:val="Nzev"/>
        <w:spacing w:before="1920"/>
        <w:jc w:val="center"/>
      </w:pPr>
    </w:p>
    <w:p w14:paraId="46C791FD" w14:textId="75931989" w:rsidR="004249C7" w:rsidRDefault="004249C7" w:rsidP="00D42BC7">
      <w:pPr>
        <w:pStyle w:val="Nzev"/>
        <w:spacing w:before="1920"/>
        <w:jc w:val="center"/>
      </w:pPr>
      <w:r w:rsidRPr="004249C7">
        <w:t>Akční pl</w:t>
      </w:r>
      <w:r>
        <w:t xml:space="preserve">án o budoucnosti </w:t>
      </w:r>
      <w:r>
        <w:br/>
        <w:t>automobilového průmyslu v ČR</w:t>
      </w:r>
    </w:p>
    <w:p w14:paraId="02A4A2B2" w14:textId="77777777" w:rsidR="004249C7" w:rsidRDefault="004249C7" w:rsidP="004249C7"/>
    <w:p w14:paraId="03659972" w14:textId="5E2D7E37" w:rsidR="004249C7" w:rsidRPr="004249C7" w:rsidRDefault="000467CE" w:rsidP="004249C7">
      <w:pPr>
        <w:jc w:val="center"/>
      </w:pPr>
      <w:r>
        <w:t>září</w:t>
      </w:r>
      <w:r w:rsidR="004249C7">
        <w:t xml:space="preserve"> 2017</w:t>
      </w:r>
    </w:p>
    <w:p w14:paraId="00BBFC38" w14:textId="77777777" w:rsidR="004249C7" w:rsidRDefault="004249C7">
      <w:pPr>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br w:type="page"/>
      </w:r>
    </w:p>
    <w:p w14:paraId="10FD2C73" w14:textId="7C5C6C84" w:rsidR="005B2B91" w:rsidRPr="00C91D48" w:rsidRDefault="004F5049" w:rsidP="00C91D48">
      <w:pPr>
        <w:spacing w:after="0" w:line="240" w:lineRule="auto"/>
        <w:contextualSpacing/>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lastRenderedPageBreak/>
        <w:t>Zkratky</w:t>
      </w:r>
    </w:p>
    <w:tbl>
      <w:tblPr>
        <w:tblW w:w="9498"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76"/>
        <w:gridCol w:w="3119"/>
        <w:gridCol w:w="5103"/>
      </w:tblGrid>
      <w:tr w:rsidR="005B2B91" w:rsidRPr="00293F8C" w14:paraId="0B828FCD" w14:textId="77777777" w:rsidTr="0094030E">
        <w:trPr>
          <w:trHeight w:val="300"/>
          <w:tblHeader/>
        </w:trPr>
        <w:tc>
          <w:tcPr>
            <w:tcW w:w="1276" w:type="dxa"/>
            <w:shd w:val="clear" w:color="auto" w:fill="auto"/>
            <w:noWrap/>
            <w:vAlign w:val="center"/>
            <w:hideMark/>
          </w:tcPr>
          <w:p w14:paraId="5B9F045A" w14:textId="77777777" w:rsidR="005B2B91" w:rsidRPr="00C77C68" w:rsidRDefault="005B2B91" w:rsidP="0094030E">
            <w:pPr>
              <w:spacing w:after="0" w:line="240" w:lineRule="auto"/>
              <w:rPr>
                <w:rFonts w:eastAsia="Times New Roman" w:cstheme="minorHAnsi"/>
                <w:b/>
                <w:bCs/>
                <w:color w:val="000000"/>
                <w:lang w:eastAsia="cs-CZ"/>
              </w:rPr>
            </w:pPr>
            <w:r w:rsidRPr="00C77C68">
              <w:rPr>
                <w:rFonts w:eastAsia="Times New Roman" w:cstheme="minorHAnsi"/>
                <w:b/>
                <w:bCs/>
                <w:color w:val="000000"/>
                <w:lang w:eastAsia="cs-CZ"/>
              </w:rPr>
              <w:t>Zkratka</w:t>
            </w:r>
          </w:p>
        </w:tc>
        <w:tc>
          <w:tcPr>
            <w:tcW w:w="3119" w:type="dxa"/>
            <w:shd w:val="clear" w:color="auto" w:fill="auto"/>
            <w:noWrap/>
            <w:vAlign w:val="center"/>
            <w:hideMark/>
          </w:tcPr>
          <w:p w14:paraId="7E76E2F5" w14:textId="77777777" w:rsidR="005B2B91" w:rsidRPr="00C77C68" w:rsidRDefault="005B2B91" w:rsidP="0094030E">
            <w:pPr>
              <w:spacing w:after="0" w:line="240" w:lineRule="auto"/>
              <w:rPr>
                <w:rFonts w:eastAsia="Times New Roman" w:cstheme="minorHAnsi"/>
                <w:b/>
                <w:bCs/>
                <w:color w:val="000000"/>
                <w:lang w:eastAsia="cs-CZ"/>
              </w:rPr>
            </w:pPr>
            <w:r w:rsidRPr="00C77C68">
              <w:rPr>
                <w:rFonts w:eastAsia="Times New Roman" w:cstheme="minorHAnsi"/>
                <w:b/>
                <w:bCs/>
                <w:color w:val="000000"/>
                <w:lang w:eastAsia="cs-CZ"/>
              </w:rPr>
              <w:t>Anglický termín</w:t>
            </w:r>
          </w:p>
        </w:tc>
        <w:tc>
          <w:tcPr>
            <w:tcW w:w="5103" w:type="dxa"/>
            <w:shd w:val="clear" w:color="auto" w:fill="auto"/>
            <w:noWrap/>
            <w:vAlign w:val="center"/>
            <w:hideMark/>
          </w:tcPr>
          <w:p w14:paraId="31EDD148" w14:textId="77777777" w:rsidR="005B2B91" w:rsidRPr="00C77C68" w:rsidRDefault="005B2B91" w:rsidP="0094030E">
            <w:pPr>
              <w:spacing w:after="0" w:line="240" w:lineRule="auto"/>
              <w:rPr>
                <w:rFonts w:eastAsia="Times New Roman" w:cstheme="minorHAnsi"/>
                <w:b/>
                <w:bCs/>
                <w:color w:val="000000"/>
                <w:lang w:eastAsia="cs-CZ"/>
              </w:rPr>
            </w:pPr>
            <w:r w:rsidRPr="00C77C68">
              <w:rPr>
                <w:rFonts w:eastAsia="Times New Roman" w:cstheme="minorHAnsi"/>
                <w:b/>
                <w:bCs/>
                <w:color w:val="000000"/>
                <w:lang w:eastAsia="cs-CZ"/>
              </w:rPr>
              <w:t>Český výraz</w:t>
            </w:r>
          </w:p>
        </w:tc>
      </w:tr>
      <w:tr w:rsidR="00AC1F8A" w:rsidRPr="00293F8C" w14:paraId="2B95D1FB" w14:textId="77777777" w:rsidTr="00676C84">
        <w:trPr>
          <w:trHeight w:val="300"/>
        </w:trPr>
        <w:tc>
          <w:tcPr>
            <w:tcW w:w="1276" w:type="dxa"/>
            <w:shd w:val="clear" w:color="auto" w:fill="auto"/>
            <w:noWrap/>
            <w:vAlign w:val="center"/>
          </w:tcPr>
          <w:p w14:paraId="2AD35A61" w14:textId="1A8B395F"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A – VR</w:t>
            </w:r>
            <w:r w:rsidR="00146A10" w:rsidRPr="00D127C4">
              <w:rPr>
                <w:rFonts w:eastAsia="Arial Unicode MS" w:cstheme="minorHAnsi"/>
                <w:b/>
                <w:color w:val="000000"/>
                <w:lang w:eastAsia="cs-CZ"/>
              </w:rPr>
              <w:t xml:space="preserve"> </w:t>
            </w:r>
            <w:r w:rsidRPr="00D127C4">
              <w:rPr>
                <w:rFonts w:eastAsia="Arial Unicode MS" w:cstheme="minorHAnsi"/>
                <w:b/>
                <w:color w:val="000000"/>
                <w:lang w:eastAsia="cs-CZ"/>
              </w:rPr>
              <w:t>/</w:t>
            </w:r>
            <w:r w:rsidR="00146A10" w:rsidRPr="00D127C4">
              <w:rPr>
                <w:rFonts w:eastAsia="Arial Unicode MS" w:cstheme="minorHAnsi"/>
                <w:b/>
                <w:color w:val="000000"/>
                <w:lang w:eastAsia="cs-CZ"/>
              </w:rPr>
              <w:t xml:space="preserve"> </w:t>
            </w:r>
            <w:r w:rsidRPr="00D127C4">
              <w:rPr>
                <w:rFonts w:eastAsia="Arial Unicode MS" w:cstheme="minorHAnsi"/>
                <w:b/>
                <w:color w:val="000000"/>
                <w:lang w:eastAsia="cs-CZ"/>
              </w:rPr>
              <w:t>AR</w:t>
            </w:r>
          </w:p>
        </w:tc>
        <w:tc>
          <w:tcPr>
            <w:tcW w:w="3119" w:type="dxa"/>
            <w:shd w:val="clear" w:color="auto" w:fill="auto"/>
            <w:noWrap/>
            <w:vAlign w:val="center"/>
          </w:tcPr>
          <w:p w14:paraId="093F09D7" w14:textId="77777777" w:rsidR="00AC1F8A" w:rsidRPr="00C77C68" w:rsidRDefault="00AC1F8A" w:rsidP="00170E8F">
            <w:pPr>
              <w:spacing w:afterAutospacing="1"/>
              <w:rPr>
                <w:rFonts w:eastAsia="Arial Unicode MS" w:cstheme="minorHAnsi"/>
                <w:color w:val="000000"/>
                <w:lang w:eastAsia="cs-CZ"/>
              </w:rPr>
            </w:pPr>
          </w:p>
        </w:tc>
        <w:tc>
          <w:tcPr>
            <w:tcW w:w="5103" w:type="dxa"/>
            <w:shd w:val="clear" w:color="auto" w:fill="auto"/>
            <w:noWrap/>
            <w:vAlign w:val="center"/>
          </w:tcPr>
          <w:p w14:paraId="52694556" w14:textId="77777777" w:rsidR="00AC1F8A" w:rsidRPr="00170E8F"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Asociace virtuální a rozšířené reality</w:t>
            </w:r>
          </w:p>
        </w:tc>
      </w:tr>
      <w:tr w:rsidR="00AC1F8A" w:rsidRPr="00293F8C" w14:paraId="1957C008" w14:textId="77777777" w:rsidTr="00676C84">
        <w:trPr>
          <w:trHeight w:val="300"/>
        </w:trPr>
        <w:tc>
          <w:tcPr>
            <w:tcW w:w="1276" w:type="dxa"/>
            <w:shd w:val="clear" w:color="auto" w:fill="auto"/>
            <w:noWrap/>
            <w:vAlign w:val="center"/>
          </w:tcPr>
          <w:p w14:paraId="2DA54694"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ADAS</w:t>
            </w:r>
          </w:p>
        </w:tc>
        <w:tc>
          <w:tcPr>
            <w:tcW w:w="3119" w:type="dxa"/>
            <w:shd w:val="clear" w:color="auto" w:fill="auto"/>
            <w:noWrap/>
            <w:vAlign w:val="center"/>
          </w:tcPr>
          <w:p w14:paraId="38915EAD" w14:textId="77777777" w:rsidR="00AC1F8A" w:rsidRPr="00C77C68" w:rsidRDefault="00C77C68" w:rsidP="00170E8F">
            <w:pPr>
              <w:spacing w:after="100" w:afterAutospacing="1"/>
              <w:rPr>
                <w:rFonts w:eastAsia="Arial Unicode MS" w:cstheme="minorHAnsi"/>
                <w:color w:val="000000"/>
                <w:lang w:eastAsia="cs-CZ"/>
              </w:rPr>
            </w:pPr>
            <w:proofErr w:type="spellStart"/>
            <w:r w:rsidRPr="00C77C68">
              <w:rPr>
                <w:rFonts w:eastAsia="Arial Unicode MS" w:cstheme="minorHAnsi"/>
                <w:color w:val="000000"/>
                <w:lang w:eastAsia="cs-CZ"/>
              </w:rPr>
              <w:t>Advanced</w:t>
            </w:r>
            <w:proofErr w:type="spellEnd"/>
            <w:r w:rsidRPr="00C77C68">
              <w:rPr>
                <w:rFonts w:eastAsia="Arial Unicode MS" w:cstheme="minorHAnsi"/>
                <w:color w:val="000000"/>
                <w:lang w:eastAsia="cs-CZ"/>
              </w:rPr>
              <w:t xml:space="preserve"> driver </w:t>
            </w:r>
            <w:proofErr w:type="spellStart"/>
            <w:r w:rsidRPr="00C77C68">
              <w:rPr>
                <w:rFonts w:eastAsia="Arial Unicode MS" w:cstheme="minorHAnsi"/>
                <w:color w:val="000000"/>
                <w:lang w:eastAsia="cs-CZ"/>
              </w:rPr>
              <w:t>assistance</w:t>
            </w:r>
            <w:proofErr w:type="spellEnd"/>
            <w:r w:rsidRPr="00C77C68">
              <w:rPr>
                <w:rFonts w:eastAsia="Arial Unicode MS" w:cstheme="minorHAnsi"/>
                <w:color w:val="000000"/>
                <w:lang w:eastAsia="cs-CZ"/>
              </w:rPr>
              <w:t xml:space="preserve"> </w:t>
            </w:r>
            <w:proofErr w:type="spellStart"/>
            <w:r w:rsidRPr="00C77C68">
              <w:rPr>
                <w:rFonts w:eastAsia="Arial Unicode MS" w:cstheme="minorHAnsi"/>
                <w:color w:val="000000"/>
                <w:lang w:eastAsia="cs-CZ"/>
              </w:rPr>
              <w:t>systems</w:t>
            </w:r>
            <w:proofErr w:type="spellEnd"/>
          </w:p>
        </w:tc>
        <w:tc>
          <w:tcPr>
            <w:tcW w:w="5103" w:type="dxa"/>
            <w:shd w:val="clear" w:color="auto" w:fill="auto"/>
            <w:vAlign w:val="center"/>
          </w:tcPr>
          <w:p w14:paraId="3BE9F48E" w14:textId="77777777" w:rsidR="00AC1F8A" w:rsidRPr="00C77C68" w:rsidRDefault="00AA458A" w:rsidP="00170E8F">
            <w:pPr>
              <w:spacing w:after="100" w:afterAutospacing="1"/>
              <w:rPr>
                <w:rFonts w:eastAsia="Arial Unicode MS" w:cstheme="minorHAnsi"/>
                <w:color w:val="000000"/>
                <w:lang w:eastAsia="cs-CZ"/>
              </w:rPr>
            </w:pPr>
            <w:r>
              <w:rPr>
                <w:rFonts w:eastAsia="Arial Unicode MS" w:cstheme="minorHAnsi"/>
                <w:color w:val="000000"/>
                <w:lang w:eastAsia="cs-CZ"/>
              </w:rPr>
              <w:t>Pokročilé asistenční systémy</w:t>
            </w:r>
          </w:p>
        </w:tc>
      </w:tr>
      <w:tr w:rsidR="00490017" w:rsidRPr="00293F8C" w14:paraId="604EC51E" w14:textId="77777777" w:rsidTr="00676C84">
        <w:trPr>
          <w:trHeight w:val="300"/>
        </w:trPr>
        <w:tc>
          <w:tcPr>
            <w:tcW w:w="1276" w:type="dxa"/>
            <w:shd w:val="clear" w:color="auto" w:fill="auto"/>
            <w:noWrap/>
            <w:vAlign w:val="center"/>
          </w:tcPr>
          <w:p w14:paraId="566EC194" w14:textId="77777777" w:rsidR="00490017" w:rsidRPr="00D127C4" w:rsidRDefault="00490017" w:rsidP="00170E8F">
            <w:pPr>
              <w:spacing w:after="0"/>
              <w:rPr>
                <w:rFonts w:eastAsia="Arial Unicode MS" w:cstheme="minorHAnsi"/>
                <w:b/>
                <w:color w:val="000000"/>
                <w:lang w:eastAsia="cs-CZ"/>
              </w:rPr>
            </w:pPr>
            <w:r w:rsidRPr="00D127C4">
              <w:rPr>
                <w:rFonts w:eastAsia="Arial Unicode MS" w:cstheme="minorHAnsi"/>
                <w:b/>
                <w:color w:val="000000"/>
                <w:lang w:eastAsia="cs-CZ"/>
              </w:rPr>
              <w:t>AKČR</w:t>
            </w:r>
          </w:p>
        </w:tc>
        <w:tc>
          <w:tcPr>
            <w:tcW w:w="3119" w:type="dxa"/>
            <w:shd w:val="clear" w:color="auto" w:fill="auto"/>
            <w:noWrap/>
            <w:vAlign w:val="center"/>
          </w:tcPr>
          <w:p w14:paraId="72054053" w14:textId="77777777" w:rsidR="00490017" w:rsidRPr="00C77C68" w:rsidRDefault="00490017" w:rsidP="00170E8F">
            <w:pPr>
              <w:spacing w:after="100" w:afterAutospacing="1"/>
              <w:rPr>
                <w:rFonts w:eastAsia="Arial Unicode MS" w:cstheme="minorHAnsi"/>
                <w:color w:val="000000"/>
                <w:lang w:eastAsia="cs-CZ"/>
              </w:rPr>
            </w:pPr>
          </w:p>
        </w:tc>
        <w:tc>
          <w:tcPr>
            <w:tcW w:w="5103" w:type="dxa"/>
            <w:shd w:val="clear" w:color="auto" w:fill="auto"/>
            <w:vAlign w:val="center"/>
          </w:tcPr>
          <w:p w14:paraId="4E81B021" w14:textId="77777777" w:rsidR="00490017" w:rsidRDefault="00490017" w:rsidP="00170E8F">
            <w:pPr>
              <w:spacing w:after="100" w:afterAutospacing="1"/>
              <w:rPr>
                <w:rFonts w:eastAsia="Arial Unicode MS" w:cstheme="minorHAnsi"/>
                <w:color w:val="000000"/>
                <w:lang w:eastAsia="cs-CZ"/>
              </w:rPr>
            </w:pPr>
            <w:r w:rsidRPr="00490017">
              <w:rPr>
                <w:rFonts w:eastAsia="Arial Unicode MS" w:cstheme="minorHAnsi"/>
                <w:color w:val="000000"/>
                <w:lang w:eastAsia="cs-CZ"/>
              </w:rPr>
              <w:t>Asociace krajů České republiky</w:t>
            </w:r>
          </w:p>
        </w:tc>
      </w:tr>
      <w:tr w:rsidR="00AC1F8A" w:rsidRPr="00293F8C" w14:paraId="68964487" w14:textId="77777777" w:rsidTr="00676C84">
        <w:trPr>
          <w:trHeight w:val="300"/>
        </w:trPr>
        <w:tc>
          <w:tcPr>
            <w:tcW w:w="1276" w:type="dxa"/>
            <w:shd w:val="clear" w:color="auto" w:fill="auto"/>
            <w:noWrap/>
            <w:vAlign w:val="center"/>
          </w:tcPr>
          <w:p w14:paraId="48ECF5A7"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AP</w:t>
            </w:r>
          </w:p>
        </w:tc>
        <w:tc>
          <w:tcPr>
            <w:tcW w:w="3119" w:type="dxa"/>
            <w:shd w:val="clear" w:color="auto" w:fill="auto"/>
            <w:noWrap/>
            <w:vAlign w:val="center"/>
          </w:tcPr>
          <w:p w14:paraId="4598D4C5" w14:textId="77777777" w:rsidR="00AC1F8A" w:rsidRPr="00C77C68" w:rsidRDefault="00AC1F8A" w:rsidP="00170E8F">
            <w:pPr>
              <w:spacing w:after="0" w:afterAutospacing="1"/>
              <w:rPr>
                <w:rFonts w:eastAsia="Arial Unicode MS" w:cstheme="minorHAnsi"/>
                <w:color w:val="000000"/>
                <w:lang w:eastAsia="cs-CZ"/>
              </w:rPr>
            </w:pPr>
          </w:p>
        </w:tc>
        <w:tc>
          <w:tcPr>
            <w:tcW w:w="5103" w:type="dxa"/>
            <w:shd w:val="clear" w:color="auto" w:fill="auto"/>
            <w:vAlign w:val="center"/>
          </w:tcPr>
          <w:p w14:paraId="13275FE3" w14:textId="77777777" w:rsidR="00AC1F8A" w:rsidRPr="00C77C68" w:rsidRDefault="00AC1F8A" w:rsidP="00170E8F">
            <w:pPr>
              <w:spacing w:after="0" w:afterAutospacing="1"/>
              <w:rPr>
                <w:rFonts w:eastAsia="Arial Unicode MS" w:cstheme="minorHAnsi"/>
                <w:color w:val="000000"/>
                <w:lang w:eastAsia="cs-CZ"/>
              </w:rPr>
            </w:pPr>
            <w:r w:rsidRPr="00C77C68">
              <w:rPr>
                <w:rFonts w:eastAsia="Arial Unicode MS" w:cstheme="minorHAnsi"/>
                <w:color w:val="000000"/>
                <w:lang w:eastAsia="cs-CZ"/>
              </w:rPr>
              <w:t>Akční plán</w:t>
            </w:r>
          </w:p>
        </w:tc>
      </w:tr>
      <w:tr w:rsidR="00AC1F8A" w:rsidRPr="00293F8C" w14:paraId="33BD13AF" w14:textId="77777777" w:rsidTr="00676C84">
        <w:trPr>
          <w:trHeight w:val="300"/>
        </w:trPr>
        <w:tc>
          <w:tcPr>
            <w:tcW w:w="1276" w:type="dxa"/>
            <w:shd w:val="clear" w:color="auto" w:fill="auto"/>
            <w:noWrap/>
            <w:vAlign w:val="center"/>
          </w:tcPr>
          <w:p w14:paraId="67CFF0AB"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APMS</w:t>
            </w:r>
          </w:p>
        </w:tc>
        <w:tc>
          <w:tcPr>
            <w:tcW w:w="3119" w:type="dxa"/>
            <w:shd w:val="clear" w:color="auto" w:fill="auto"/>
            <w:noWrap/>
            <w:vAlign w:val="center"/>
          </w:tcPr>
          <w:p w14:paraId="2F50B31A" w14:textId="77777777" w:rsidR="00AC1F8A" w:rsidRPr="00C77C68" w:rsidRDefault="00AC1F8A" w:rsidP="00170E8F">
            <w:pPr>
              <w:spacing w:after="0" w:afterAutospacing="1"/>
              <w:rPr>
                <w:rFonts w:eastAsia="Arial Unicode MS" w:cstheme="minorHAnsi"/>
                <w:color w:val="000000"/>
                <w:lang w:eastAsia="cs-CZ"/>
              </w:rPr>
            </w:pPr>
          </w:p>
        </w:tc>
        <w:tc>
          <w:tcPr>
            <w:tcW w:w="5103" w:type="dxa"/>
            <w:shd w:val="clear" w:color="auto" w:fill="auto"/>
            <w:vAlign w:val="center"/>
          </w:tcPr>
          <w:p w14:paraId="45F3C443" w14:textId="77777777" w:rsidR="00AC1F8A" w:rsidRPr="00C77C68" w:rsidRDefault="005611D5" w:rsidP="00170E8F">
            <w:pPr>
              <w:spacing w:after="0" w:afterAutospacing="1"/>
              <w:rPr>
                <w:rFonts w:eastAsia="Arial Unicode MS" w:cstheme="minorHAnsi"/>
                <w:color w:val="000000"/>
                <w:lang w:eastAsia="cs-CZ"/>
              </w:rPr>
            </w:pPr>
            <w:hyperlink r:id="rId9" w:history="1">
              <w:r w:rsidR="00AC1F8A" w:rsidRPr="00C77C68">
                <w:rPr>
                  <w:rFonts w:eastAsia="Arial Unicode MS" w:cstheme="minorHAnsi"/>
                  <w:color w:val="000000"/>
                  <w:lang w:eastAsia="cs-CZ"/>
                </w:rPr>
                <w:t>Asociace provozovatelů mobilních sítí</w:t>
              </w:r>
            </w:hyperlink>
          </w:p>
        </w:tc>
      </w:tr>
      <w:tr w:rsidR="00FB4DC8" w:rsidRPr="00293F8C" w14:paraId="4C48C16B" w14:textId="77777777" w:rsidTr="00676C84">
        <w:trPr>
          <w:trHeight w:val="300"/>
        </w:trPr>
        <w:tc>
          <w:tcPr>
            <w:tcW w:w="1276" w:type="dxa"/>
            <w:shd w:val="clear" w:color="auto" w:fill="auto"/>
            <w:noWrap/>
            <w:vAlign w:val="center"/>
          </w:tcPr>
          <w:p w14:paraId="2152CEB1" w14:textId="1E3102B6" w:rsidR="00FB4DC8" w:rsidRPr="00D127C4" w:rsidRDefault="00FB4DC8" w:rsidP="00170E8F">
            <w:pPr>
              <w:spacing w:after="0"/>
              <w:rPr>
                <w:rFonts w:eastAsia="Arial Unicode MS" w:cstheme="minorHAnsi"/>
                <w:b/>
                <w:color w:val="000000"/>
                <w:lang w:eastAsia="cs-CZ"/>
              </w:rPr>
            </w:pPr>
            <w:proofErr w:type="spellStart"/>
            <w:r>
              <w:rPr>
                <w:rFonts w:eastAsia="Arial Unicode MS" w:cstheme="minorHAnsi"/>
                <w:b/>
                <w:color w:val="000000"/>
                <w:lang w:eastAsia="cs-CZ"/>
              </w:rPr>
              <w:t>AutoSAP</w:t>
            </w:r>
            <w:proofErr w:type="spellEnd"/>
          </w:p>
        </w:tc>
        <w:tc>
          <w:tcPr>
            <w:tcW w:w="3119" w:type="dxa"/>
            <w:shd w:val="clear" w:color="auto" w:fill="auto"/>
            <w:noWrap/>
            <w:vAlign w:val="center"/>
          </w:tcPr>
          <w:p w14:paraId="00D02F1A" w14:textId="77777777" w:rsidR="00FB4DC8" w:rsidRPr="00C77C68" w:rsidRDefault="00FB4DC8" w:rsidP="00170E8F">
            <w:pPr>
              <w:spacing w:after="0" w:afterAutospacing="1"/>
              <w:rPr>
                <w:rFonts w:eastAsia="Arial Unicode MS" w:cstheme="minorHAnsi"/>
                <w:color w:val="000000"/>
                <w:lang w:eastAsia="cs-CZ"/>
              </w:rPr>
            </w:pPr>
          </w:p>
        </w:tc>
        <w:tc>
          <w:tcPr>
            <w:tcW w:w="5103" w:type="dxa"/>
            <w:shd w:val="clear" w:color="auto" w:fill="auto"/>
            <w:vAlign w:val="center"/>
          </w:tcPr>
          <w:p w14:paraId="4DABA0E8" w14:textId="5941B59D" w:rsidR="00FB4DC8" w:rsidRDefault="00FB4DC8" w:rsidP="00170E8F">
            <w:pPr>
              <w:spacing w:after="0" w:afterAutospacing="1"/>
            </w:pPr>
            <w:r>
              <w:t>Sdružení automobilového průmyslu</w:t>
            </w:r>
          </w:p>
        </w:tc>
      </w:tr>
      <w:tr w:rsidR="00AC1F8A" w:rsidRPr="00293F8C" w14:paraId="517FF3FC" w14:textId="77777777" w:rsidTr="00676C84">
        <w:trPr>
          <w:trHeight w:val="300"/>
        </w:trPr>
        <w:tc>
          <w:tcPr>
            <w:tcW w:w="1276" w:type="dxa"/>
            <w:shd w:val="clear" w:color="auto" w:fill="auto"/>
            <w:noWrap/>
            <w:vAlign w:val="center"/>
          </w:tcPr>
          <w:p w14:paraId="77A8F624"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B2B</w:t>
            </w:r>
          </w:p>
        </w:tc>
        <w:tc>
          <w:tcPr>
            <w:tcW w:w="3119" w:type="dxa"/>
            <w:shd w:val="clear" w:color="auto" w:fill="auto"/>
            <w:noWrap/>
            <w:vAlign w:val="center"/>
          </w:tcPr>
          <w:p w14:paraId="27F7AD8E"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Business-to-business</w:t>
            </w:r>
          </w:p>
        </w:tc>
        <w:tc>
          <w:tcPr>
            <w:tcW w:w="5103" w:type="dxa"/>
            <w:shd w:val="clear" w:color="auto" w:fill="auto"/>
            <w:vAlign w:val="center"/>
          </w:tcPr>
          <w:p w14:paraId="63C9D868" w14:textId="19B5A31A" w:rsidR="00C77C68" w:rsidRPr="00C77C68" w:rsidRDefault="00011794" w:rsidP="00170E8F">
            <w:pPr>
              <w:spacing w:after="0" w:afterAutospacing="1"/>
              <w:rPr>
                <w:rFonts w:eastAsia="Arial Unicode MS" w:cstheme="minorHAnsi"/>
                <w:color w:val="000000"/>
                <w:lang w:eastAsia="cs-CZ"/>
              </w:rPr>
            </w:pPr>
            <w:r>
              <w:rPr>
                <w:rFonts w:eastAsia="Arial Unicode MS" w:cstheme="minorHAnsi"/>
                <w:color w:val="000000"/>
                <w:lang w:eastAsia="cs-CZ"/>
              </w:rPr>
              <w:t>Vztah typu s</w:t>
            </w:r>
            <w:r w:rsidR="00C77C68">
              <w:rPr>
                <w:rFonts w:eastAsia="Arial Unicode MS" w:cstheme="minorHAnsi"/>
                <w:color w:val="000000"/>
                <w:lang w:eastAsia="cs-CZ"/>
              </w:rPr>
              <w:t>polečnost – společnost</w:t>
            </w:r>
          </w:p>
        </w:tc>
      </w:tr>
      <w:tr w:rsidR="00AC1F8A" w:rsidRPr="00293F8C" w14:paraId="10FC3065" w14:textId="77777777" w:rsidTr="00676C84">
        <w:trPr>
          <w:trHeight w:val="300"/>
        </w:trPr>
        <w:tc>
          <w:tcPr>
            <w:tcW w:w="1276" w:type="dxa"/>
            <w:shd w:val="clear" w:color="auto" w:fill="auto"/>
            <w:noWrap/>
            <w:vAlign w:val="center"/>
          </w:tcPr>
          <w:p w14:paraId="34BFDB19"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B2C</w:t>
            </w:r>
          </w:p>
        </w:tc>
        <w:tc>
          <w:tcPr>
            <w:tcW w:w="3119" w:type="dxa"/>
            <w:shd w:val="clear" w:color="auto" w:fill="auto"/>
            <w:noWrap/>
            <w:vAlign w:val="center"/>
          </w:tcPr>
          <w:p w14:paraId="3F450BAC"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Business-to-</w:t>
            </w:r>
            <w:proofErr w:type="spellStart"/>
            <w:r w:rsidRPr="00C77C68">
              <w:rPr>
                <w:rFonts w:eastAsia="Arial Unicode MS" w:cstheme="minorHAnsi"/>
                <w:color w:val="000000"/>
                <w:lang w:eastAsia="cs-CZ"/>
              </w:rPr>
              <w:t>customer</w:t>
            </w:r>
            <w:proofErr w:type="spellEnd"/>
          </w:p>
        </w:tc>
        <w:tc>
          <w:tcPr>
            <w:tcW w:w="5103" w:type="dxa"/>
            <w:shd w:val="clear" w:color="auto" w:fill="auto"/>
            <w:vAlign w:val="center"/>
          </w:tcPr>
          <w:p w14:paraId="56DDAB29" w14:textId="4CC9C1C2" w:rsidR="00AC1F8A" w:rsidRPr="00C77C68" w:rsidRDefault="00011794" w:rsidP="00170E8F">
            <w:pPr>
              <w:spacing w:after="0" w:afterAutospacing="1"/>
              <w:rPr>
                <w:rFonts w:eastAsia="Arial Unicode MS" w:cstheme="minorHAnsi"/>
                <w:color w:val="000000"/>
                <w:lang w:eastAsia="cs-CZ"/>
              </w:rPr>
            </w:pPr>
            <w:r>
              <w:rPr>
                <w:rFonts w:eastAsia="Arial Unicode MS" w:cstheme="minorHAnsi"/>
                <w:color w:val="000000"/>
                <w:lang w:eastAsia="cs-CZ"/>
              </w:rPr>
              <w:t>Vztah typu s</w:t>
            </w:r>
            <w:r w:rsidR="00C77C68">
              <w:rPr>
                <w:rFonts w:eastAsia="Arial Unicode MS" w:cstheme="minorHAnsi"/>
                <w:color w:val="000000"/>
                <w:lang w:eastAsia="cs-CZ"/>
              </w:rPr>
              <w:t xml:space="preserve">polečnost - </w:t>
            </w:r>
            <w:r>
              <w:rPr>
                <w:rFonts w:eastAsia="Arial Unicode MS" w:cstheme="minorHAnsi"/>
                <w:color w:val="000000"/>
                <w:lang w:eastAsia="cs-CZ"/>
              </w:rPr>
              <w:t>spotřebitel</w:t>
            </w:r>
          </w:p>
        </w:tc>
      </w:tr>
      <w:tr w:rsidR="00AC1F8A" w:rsidRPr="00293F8C" w14:paraId="1610B424" w14:textId="77777777" w:rsidTr="00676C84">
        <w:trPr>
          <w:trHeight w:val="300"/>
        </w:trPr>
        <w:tc>
          <w:tcPr>
            <w:tcW w:w="1276" w:type="dxa"/>
            <w:shd w:val="clear" w:color="auto" w:fill="auto"/>
            <w:noWrap/>
            <w:vAlign w:val="center"/>
          </w:tcPr>
          <w:p w14:paraId="35D946C4"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BESIP</w:t>
            </w:r>
          </w:p>
        </w:tc>
        <w:tc>
          <w:tcPr>
            <w:tcW w:w="3119" w:type="dxa"/>
            <w:shd w:val="clear" w:color="auto" w:fill="auto"/>
            <w:noWrap/>
            <w:vAlign w:val="center"/>
          </w:tcPr>
          <w:p w14:paraId="6B7CB042"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2982B2C3" w14:textId="77777777" w:rsidR="00AC1F8A" w:rsidRPr="00C77C68" w:rsidRDefault="00AC1F8A" w:rsidP="00170E8F">
            <w:pPr>
              <w:spacing w:after="0" w:afterAutospacing="1"/>
              <w:rPr>
                <w:rFonts w:eastAsia="Arial Unicode MS" w:cstheme="minorHAnsi"/>
                <w:color w:val="000000"/>
                <w:lang w:eastAsia="cs-CZ"/>
              </w:rPr>
            </w:pPr>
            <w:r w:rsidRPr="00C77C68">
              <w:rPr>
                <w:rFonts w:eastAsia="Arial Unicode MS" w:cstheme="minorHAnsi"/>
                <w:color w:val="000000"/>
                <w:lang w:eastAsia="cs-CZ"/>
              </w:rPr>
              <w:t>Bezpečnost silničního provozu</w:t>
            </w:r>
          </w:p>
        </w:tc>
      </w:tr>
      <w:tr w:rsidR="00AC1F8A" w:rsidRPr="00293F8C" w14:paraId="290872B0" w14:textId="77777777" w:rsidTr="00676C84">
        <w:trPr>
          <w:trHeight w:val="300"/>
        </w:trPr>
        <w:tc>
          <w:tcPr>
            <w:tcW w:w="1276" w:type="dxa"/>
            <w:shd w:val="clear" w:color="auto" w:fill="auto"/>
            <w:noWrap/>
            <w:vAlign w:val="center"/>
          </w:tcPr>
          <w:p w14:paraId="19DB7FA1"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BEV</w:t>
            </w:r>
          </w:p>
        </w:tc>
        <w:tc>
          <w:tcPr>
            <w:tcW w:w="3119" w:type="dxa"/>
            <w:shd w:val="clear" w:color="auto" w:fill="auto"/>
            <w:noWrap/>
            <w:vAlign w:val="center"/>
          </w:tcPr>
          <w:p w14:paraId="14BBFFF5" w14:textId="77777777" w:rsidR="00AC1F8A" w:rsidRPr="00C77C68" w:rsidRDefault="00C77C68" w:rsidP="00170E8F">
            <w:pPr>
              <w:spacing w:after="0"/>
              <w:rPr>
                <w:rFonts w:eastAsia="Arial Unicode MS" w:cstheme="minorHAnsi"/>
                <w:color w:val="000000"/>
                <w:lang w:eastAsia="cs-CZ"/>
              </w:rPr>
            </w:pPr>
            <w:proofErr w:type="spellStart"/>
            <w:r w:rsidRPr="00C77C68">
              <w:rPr>
                <w:rFonts w:eastAsia="Arial Unicode MS" w:cstheme="minorHAnsi"/>
                <w:color w:val="000000"/>
                <w:lang w:eastAsia="cs-CZ"/>
              </w:rPr>
              <w:t>Battery</w:t>
            </w:r>
            <w:proofErr w:type="spellEnd"/>
            <w:r w:rsidRPr="00C77C68">
              <w:rPr>
                <w:rFonts w:eastAsia="Arial Unicode MS" w:cstheme="minorHAnsi"/>
                <w:color w:val="000000"/>
                <w:lang w:eastAsia="cs-CZ"/>
              </w:rPr>
              <w:t xml:space="preserve"> </w:t>
            </w:r>
            <w:proofErr w:type="spellStart"/>
            <w:r w:rsidRPr="00C77C68">
              <w:rPr>
                <w:rFonts w:eastAsia="Arial Unicode MS" w:cstheme="minorHAnsi"/>
                <w:color w:val="000000"/>
                <w:lang w:eastAsia="cs-CZ"/>
              </w:rPr>
              <w:t>electric</w:t>
            </w:r>
            <w:proofErr w:type="spellEnd"/>
            <w:r w:rsidRPr="00C77C68">
              <w:rPr>
                <w:rFonts w:eastAsia="Arial Unicode MS" w:cstheme="minorHAnsi"/>
                <w:color w:val="000000"/>
                <w:lang w:eastAsia="cs-CZ"/>
              </w:rPr>
              <w:t xml:space="preserve"> </w:t>
            </w:r>
            <w:proofErr w:type="spellStart"/>
            <w:r w:rsidRPr="00C77C68">
              <w:rPr>
                <w:rFonts w:eastAsia="Arial Unicode MS" w:cstheme="minorHAnsi"/>
                <w:color w:val="000000"/>
                <w:lang w:eastAsia="cs-CZ"/>
              </w:rPr>
              <w:t>vehicle</w:t>
            </w:r>
            <w:proofErr w:type="spellEnd"/>
          </w:p>
        </w:tc>
        <w:tc>
          <w:tcPr>
            <w:tcW w:w="5103" w:type="dxa"/>
            <w:shd w:val="clear" w:color="auto" w:fill="auto"/>
            <w:vAlign w:val="center"/>
          </w:tcPr>
          <w:p w14:paraId="0B5723E3" w14:textId="77777777" w:rsidR="00AC1F8A" w:rsidRPr="00C77C68" w:rsidRDefault="00AC1F8A" w:rsidP="00170E8F">
            <w:pPr>
              <w:spacing w:after="0" w:afterAutospacing="1"/>
              <w:rPr>
                <w:rFonts w:eastAsia="Arial Unicode MS" w:cstheme="minorHAnsi"/>
                <w:color w:val="000000"/>
                <w:lang w:eastAsia="cs-CZ"/>
              </w:rPr>
            </w:pPr>
            <w:r w:rsidRPr="00C77C68">
              <w:rPr>
                <w:rFonts w:eastAsia="Arial Unicode MS" w:cstheme="minorHAnsi"/>
                <w:color w:val="000000"/>
                <w:lang w:eastAsia="cs-CZ"/>
              </w:rPr>
              <w:t>Elektrické vozidlo s baterií</w:t>
            </w:r>
          </w:p>
        </w:tc>
      </w:tr>
      <w:tr w:rsidR="00AC1F8A" w:rsidRPr="00293F8C" w14:paraId="3EE3E8E7" w14:textId="77777777" w:rsidTr="00676C84">
        <w:trPr>
          <w:trHeight w:val="300"/>
        </w:trPr>
        <w:tc>
          <w:tcPr>
            <w:tcW w:w="1276" w:type="dxa"/>
            <w:shd w:val="clear" w:color="auto" w:fill="auto"/>
            <w:noWrap/>
            <w:vAlign w:val="center"/>
          </w:tcPr>
          <w:p w14:paraId="44249EC2"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CCCTB</w:t>
            </w:r>
          </w:p>
        </w:tc>
        <w:tc>
          <w:tcPr>
            <w:tcW w:w="3119" w:type="dxa"/>
            <w:shd w:val="clear" w:color="auto" w:fill="auto"/>
            <w:noWrap/>
            <w:vAlign w:val="center"/>
          </w:tcPr>
          <w:p w14:paraId="4BEB43A1" w14:textId="77777777" w:rsidR="00AC1F8A" w:rsidRPr="00C77C68" w:rsidRDefault="00C77C68" w:rsidP="00170E8F">
            <w:pPr>
              <w:spacing w:after="0"/>
              <w:rPr>
                <w:rFonts w:eastAsia="Arial Unicode MS" w:cstheme="minorHAnsi"/>
                <w:color w:val="000000"/>
                <w:lang w:eastAsia="cs-CZ"/>
              </w:rPr>
            </w:pPr>
            <w:proofErr w:type="spellStart"/>
            <w:r w:rsidRPr="00C77C68">
              <w:rPr>
                <w:rFonts w:eastAsia="Arial Unicode MS" w:cstheme="minorHAnsi"/>
                <w:color w:val="000000"/>
                <w:lang w:eastAsia="cs-CZ"/>
              </w:rPr>
              <w:t>Common</w:t>
            </w:r>
            <w:proofErr w:type="spellEnd"/>
            <w:r w:rsidRPr="00C77C68">
              <w:rPr>
                <w:rFonts w:eastAsia="Arial Unicode MS" w:cstheme="minorHAnsi"/>
                <w:color w:val="000000"/>
                <w:lang w:eastAsia="cs-CZ"/>
              </w:rPr>
              <w:t xml:space="preserve"> </w:t>
            </w:r>
            <w:proofErr w:type="spellStart"/>
            <w:r w:rsidRPr="00C77C68">
              <w:rPr>
                <w:rFonts w:eastAsia="Arial Unicode MS" w:cstheme="minorHAnsi"/>
                <w:color w:val="000000"/>
                <w:lang w:eastAsia="cs-CZ"/>
              </w:rPr>
              <w:t>Consolidated</w:t>
            </w:r>
            <w:proofErr w:type="spellEnd"/>
            <w:r w:rsidRPr="00C77C68">
              <w:rPr>
                <w:rFonts w:eastAsia="Arial Unicode MS" w:cstheme="minorHAnsi"/>
                <w:color w:val="000000"/>
                <w:lang w:eastAsia="cs-CZ"/>
              </w:rPr>
              <w:t xml:space="preserve"> </w:t>
            </w:r>
            <w:proofErr w:type="spellStart"/>
            <w:r w:rsidRPr="00C77C68">
              <w:rPr>
                <w:rFonts w:eastAsia="Arial Unicode MS" w:cstheme="minorHAnsi"/>
                <w:color w:val="000000"/>
                <w:lang w:eastAsia="cs-CZ"/>
              </w:rPr>
              <w:t>Corporate</w:t>
            </w:r>
            <w:proofErr w:type="spellEnd"/>
            <w:r w:rsidRPr="00C77C68">
              <w:rPr>
                <w:rFonts w:eastAsia="Arial Unicode MS" w:cstheme="minorHAnsi"/>
                <w:color w:val="000000"/>
                <w:lang w:eastAsia="cs-CZ"/>
              </w:rPr>
              <w:t xml:space="preserve"> Tax Base</w:t>
            </w:r>
          </w:p>
        </w:tc>
        <w:tc>
          <w:tcPr>
            <w:tcW w:w="5103" w:type="dxa"/>
            <w:shd w:val="clear" w:color="auto" w:fill="auto"/>
            <w:vAlign w:val="center"/>
          </w:tcPr>
          <w:p w14:paraId="1B8E5873" w14:textId="77777777" w:rsidR="00AC1F8A" w:rsidRPr="00C77C68" w:rsidRDefault="00C77C68" w:rsidP="00170E8F">
            <w:pPr>
              <w:spacing w:after="0" w:afterAutospacing="1"/>
              <w:rPr>
                <w:rFonts w:eastAsia="Arial Unicode MS" w:cstheme="minorHAnsi"/>
                <w:color w:val="000000"/>
                <w:lang w:eastAsia="cs-CZ"/>
              </w:rPr>
            </w:pPr>
            <w:r>
              <w:rPr>
                <w:rFonts w:eastAsia="Arial Unicode MS" w:cstheme="minorHAnsi"/>
                <w:color w:val="000000"/>
                <w:lang w:eastAsia="cs-CZ"/>
              </w:rPr>
              <w:t>Společný konsolidovaný</w:t>
            </w:r>
            <w:r w:rsidR="00AC1F8A" w:rsidRPr="00C77C68">
              <w:rPr>
                <w:rFonts w:eastAsia="Arial Unicode MS" w:cstheme="minorHAnsi"/>
                <w:color w:val="000000"/>
                <w:lang w:eastAsia="cs-CZ"/>
              </w:rPr>
              <w:t xml:space="preserve"> zá</w:t>
            </w:r>
            <w:r>
              <w:rPr>
                <w:rFonts w:eastAsia="Arial Unicode MS" w:cstheme="minorHAnsi"/>
                <w:color w:val="000000"/>
                <w:lang w:eastAsia="cs-CZ"/>
              </w:rPr>
              <w:t>klad</w:t>
            </w:r>
            <w:r w:rsidR="00AC1F8A" w:rsidRPr="00C77C68">
              <w:rPr>
                <w:rFonts w:eastAsia="Arial Unicode MS" w:cstheme="minorHAnsi"/>
                <w:color w:val="000000"/>
                <w:lang w:eastAsia="cs-CZ"/>
              </w:rPr>
              <w:t xml:space="preserve"> daně z příjmů právnických osob</w:t>
            </w:r>
          </w:p>
        </w:tc>
      </w:tr>
      <w:tr w:rsidR="00AC1F8A" w:rsidRPr="00293F8C" w14:paraId="5CE1C3E1" w14:textId="77777777" w:rsidTr="00676C84">
        <w:trPr>
          <w:trHeight w:val="300"/>
        </w:trPr>
        <w:tc>
          <w:tcPr>
            <w:tcW w:w="1276" w:type="dxa"/>
            <w:shd w:val="clear" w:color="auto" w:fill="auto"/>
            <w:noWrap/>
            <w:vAlign w:val="center"/>
          </w:tcPr>
          <w:p w14:paraId="486AB771"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CCTB</w:t>
            </w:r>
          </w:p>
        </w:tc>
        <w:tc>
          <w:tcPr>
            <w:tcW w:w="3119" w:type="dxa"/>
            <w:shd w:val="clear" w:color="auto" w:fill="auto"/>
            <w:noWrap/>
            <w:vAlign w:val="center"/>
          </w:tcPr>
          <w:p w14:paraId="410C3581" w14:textId="77777777" w:rsidR="00AC1F8A" w:rsidRPr="00C77C68" w:rsidRDefault="00C77C68" w:rsidP="00170E8F">
            <w:pPr>
              <w:spacing w:after="0"/>
              <w:rPr>
                <w:rFonts w:eastAsia="Arial Unicode MS" w:cstheme="minorHAnsi"/>
                <w:color w:val="000000"/>
                <w:lang w:eastAsia="cs-CZ"/>
              </w:rPr>
            </w:pPr>
            <w:proofErr w:type="spellStart"/>
            <w:r w:rsidRPr="00C77C68">
              <w:rPr>
                <w:rFonts w:eastAsia="Arial Unicode MS" w:cstheme="minorHAnsi"/>
                <w:color w:val="000000"/>
                <w:lang w:eastAsia="cs-CZ"/>
              </w:rPr>
              <w:t>Common</w:t>
            </w:r>
            <w:proofErr w:type="spellEnd"/>
            <w:r w:rsidRPr="00C77C68">
              <w:rPr>
                <w:rFonts w:eastAsia="Arial Unicode MS" w:cstheme="minorHAnsi"/>
                <w:color w:val="000000"/>
                <w:lang w:eastAsia="cs-CZ"/>
              </w:rPr>
              <w:t xml:space="preserve"> </w:t>
            </w:r>
            <w:proofErr w:type="spellStart"/>
            <w:r w:rsidRPr="00C77C68">
              <w:rPr>
                <w:rFonts w:eastAsia="Arial Unicode MS" w:cstheme="minorHAnsi"/>
                <w:color w:val="000000"/>
                <w:lang w:eastAsia="cs-CZ"/>
              </w:rPr>
              <w:t>Consolidated</w:t>
            </w:r>
            <w:proofErr w:type="spellEnd"/>
            <w:r w:rsidRPr="00C77C68">
              <w:rPr>
                <w:rFonts w:eastAsia="Arial Unicode MS" w:cstheme="minorHAnsi"/>
                <w:color w:val="000000"/>
                <w:lang w:eastAsia="cs-CZ"/>
              </w:rPr>
              <w:t xml:space="preserve"> Tax Base</w:t>
            </w:r>
          </w:p>
        </w:tc>
        <w:tc>
          <w:tcPr>
            <w:tcW w:w="5103" w:type="dxa"/>
            <w:shd w:val="clear" w:color="auto" w:fill="auto"/>
            <w:vAlign w:val="center"/>
          </w:tcPr>
          <w:p w14:paraId="0C6D6C56" w14:textId="77777777" w:rsidR="00AC1F8A" w:rsidRPr="00C77C68" w:rsidRDefault="00C77C68" w:rsidP="00170E8F">
            <w:pPr>
              <w:spacing w:after="0" w:afterAutospacing="1"/>
              <w:rPr>
                <w:rFonts w:eastAsia="Arial Unicode MS" w:cstheme="minorHAnsi"/>
                <w:color w:val="000000"/>
                <w:lang w:eastAsia="cs-CZ"/>
              </w:rPr>
            </w:pPr>
            <w:r>
              <w:rPr>
                <w:rFonts w:eastAsia="Arial Unicode MS" w:cstheme="minorHAnsi"/>
                <w:color w:val="000000"/>
                <w:lang w:eastAsia="cs-CZ"/>
              </w:rPr>
              <w:t>Společný základ</w:t>
            </w:r>
            <w:r w:rsidR="00AC1F8A" w:rsidRPr="00C77C68">
              <w:rPr>
                <w:rFonts w:eastAsia="Arial Unicode MS" w:cstheme="minorHAnsi"/>
                <w:color w:val="000000"/>
                <w:lang w:eastAsia="cs-CZ"/>
              </w:rPr>
              <w:t xml:space="preserve"> daně z příjmů právnických osob</w:t>
            </w:r>
          </w:p>
        </w:tc>
      </w:tr>
      <w:tr w:rsidR="00AC1F8A" w:rsidRPr="00293F8C" w14:paraId="2312CBDC" w14:textId="77777777" w:rsidTr="00676C84">
        <w:trPr>
          <w:trHeight w:val="300"/>
        </w:trPr>
        <w:tc>
          <w:tcPr>
            <w:tcW w:w="1276" w:type="dxa"/>
            <w:shd w:val="clear" w:color="auto" w:fill="auto"/>
            <w:noWrap/>
            <w:vAlign w:val="center"/>
          </w:tcPr>
          <w:p w14:paraId="5C24881F"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CDV</w:t>
            </w:r>
          </w:p>
        </w:tc>
        <w:tc>
          <w:tcPr>
            <w:tcW w:w="3119" w:type="dxa"/>
            <w:shd w:val="clear" w:color="auto" w:fill="auto"/>
            <w:noWrap/>
            <w:vAlign w:val="center"/>
          </w:tcPr>
          <w:p w14:paraId="0086F0FF"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53D8110C" w14:textId="77777777" w:rsidR="00AC1F8A" w:rsidRPr="00C77C68" w:rsidRDefault="00AC1F8A" w:rsidP="00170E8F">
            <w:pPr>
              <w:spacing w:after="0" w:afterAutospacing="1"/>
              <w:rPr>
                <w:rFonts w:eastAsia="Arial Unicode MS" w:cstheme="minorHAnsi"/>
                <w:color w:val="000000"/>
                <w:lang w:eastAsia="cs-CZ"/>
              </w:rPr>
            </w:pPr>
            <w:r w:rsidRPr="00C77C68">
              <w:rPr>
                <w:rFonts w:eastAsia="Arial Unicode MS" w:cstheme="minorHAnsi"/>
                <w:color w:val="000000"/>
                <w:lang w:eastAsia="cs-CZ"/>
              </w:rPr>
              <w:t>Centrum dopravního výzkumu</w:t>
            </w:r>
          </w:p>
        </w:tc>
      </w:tr>
      <w:tr w:rsidR="00AC1F8A" w:rsidRPr="00293F8C" w14:paraId="0C95BD33" w14:textId="77777777" w:rsidTr="00676C84">
        <w:trPr>
          <w:trHeight w:val="300"/>
        </w:trPr>
        <w:tc>
          <w:tcPr>
            <w:tcW w:w="1276" w:type="dxa"/>
            <w:shd w:val="clear" w:color="auto" w:fill="auto"/>
            <w:noWrap/>
            <w:vAlign w:val="center"/>
          </w:tcPr>
          <w:p w14:paraId="23237557"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C-ITS</w:t>
            </w:r>
          </w:p>
        </w:tc>
        <w:tc>
          <w:tcPr>
            <w:tcW w:w="3119" w:type="dxa"/>
            <w:shd w:val="clear" w:color="auto" w:fill="auto"/>
            <w:noWrap/>
            <w:vAlign w:val="center"/>
          </w:tcPr>
          <w:p w14:paraId="225949D9" w14:textId="77777777" w:rsidR="00AC1F8A" w:rsidRPr="00C77C68" w:rsidRDefault="00AA458A" w:rsidP="00170E8F">
            <w:pPr>
              <w:spacing w:after="0"/>
              <w:rPr>
                <w:rFonts w:eastAsia="Arial Unicode MS" w:cstheme="minorHAnsi"/>
                <w:color w:val="000000"/>
                <w:lang w:eastAsia="cs-CZ"/>
              </w:rPr>
            </w:pPr>
            <w:proofErr w:type="spellStart"/>
            <w:r w:rsidRPr="00AA458A">
              <w:rPr>
                <w:rFonts w:eastAsia="Arial Unicode MS" w:cstheme="minorHAnsi"/>
                <w:color w:val="000000"/>
                <w:lang w:eastAsia="cs-CZ"/>
              </w:rPr>
              <w:t>Cooperative</w:t>
            </w:r>
            <w:proofErr w:type="spellEnd"/>
            <w:r w:rsidRPr="00AA458A">
              <w:rPr>
                <w:rFonts w:eastAsia="Arial Unicode MS" w:cstheme="minorHAnsi"/>
                <w:color w:val="000000"/>
                <w:lang w:eastAsia="cs-CZ"/>
              </w:rPr>
              <w:t xml:space="preserve"> </w:t>
            </w:r>
            <w:proofErr w:type="spellStart"/>
            <w:r w:rsidRPr="00AA458A">
              <w:rPr>
                <w:rFonts w:eastAsia="Arial Unicode MS" w:cstheme="minorHAnsi"/>
                <w:color w:val="000000"/>
                <w:lang w:eastAsia="cs-CZ"/>
              </w:rPr>
              <w:t>Intelligent</w:t>
            </w:r>
            <w:proofErr w:type="spellEnd"/>
            <w:r w:rsidRPr="00AA458A">
              <w:rPr>
                <w:rFonts w:eastAsia="Arial Unicode MS" w:cstheme="minorHAnsi"/>
                <w:color w:val="000000"/>
                <w:lang w:eastAsia="cs-CZ"/>
              </w:rPr>
              <w:t xml:space="preserve"> Transport Systems</w:t>
            </w:r>
          </w:p>
        </w:tc>
        <w:tc>
          <w:tcPr>
            <w:tcW w:w="5103" w:type="dxa"/>
            <w:shd w:val="clear" w:color="auto" w:fill="auto"/>
            <w:vAlign w:val="center"/>
          </w:tcPr>
          <w:p w14:paraId="5672C8FF" w14:textId="77777777" w:rsidR="00AC1F8A" w:rsidRPr="00170E8F" w:rsidRDefault="00AA458A" w:rsidP="00170E8F">
            <w:pPr>
              <w:spacing w:after="0"/>
              <w:rPr>
                <w:rFonts w:eastAsia="Arial Unicode MS" w:cstheme="minorHAnsi"/>
                <w:color w:val="000000"/>
                <w:lang w:eastAsia="cs-CZ"/>
              </w:rPr>
            </w:pPr>
            <w:r w:rsidRPr="00170E8F">
              <w:rPr>
                <w:rFonts w:eastAsia="Arial Unicode MS" w:cstheme="minorHAnsi"/>
                <w:color w:val="000000"/>
                <w:lang w:eastAsia="cs-CZ"/>
              </w:rPr>
              <w:t>Kooperativní inteligentní dopravní systémy</w:t>
            </w:r>
          </w:p>
        </w:tc>
      </w:tr>
      <w:tr w:rsidR="00895989" w:rsidRPr="00293F8C" w14:paraId="019E008D" w14:textId="77777777" w:rsidTr="00676C84">
        <w:trPr>
          <w:trHeight w:val="300"/>
        </w:trPr>
        <w:tc>
          <w:tcPr>
            <w:tcW w:w="1276" w:type="dxa"/>
            <w:shd w:val="clear" w:color="auto" w:fill="auto"/>
            <w:noWrap/>
            <w:vAlign w:val="center"/>
          </w:tcPr>
          <w:p w14:paraId="678809D8" w14:textId="77777777" w:rsidR="00895989" w:rsidRPr="00D127C4" w:rsidRDefault="00895989" w:rsidP="00170E8F">
            <w:pPr>
              <w:spacing w:after="0"/>
              <w:rPr>
                <w:rFonts w:eastAsia="Arial Unicode MS" w:cstheme="minorHAnsi"/>
                <w:b/>
                <w:color w:val="000000"/>
                <w:lang w:eastAsia="cs-CZ"/>
              </w:rPr>
            </w:pPr>
            <w:r w:rsidRPr="00D127C4">
              <w:rPr>
                <w:rFonts w:eastAsia="Arial Unicode MS" w:cstheme="minorHAnsi"/>
                <w:b/>
                <w:color w:val="000000"/>
                <w:lang w:eastAsia="cs-CZ"/>
              </w:rPr>
              <w:t>ČR</w:t>
            </w:r>
          </w:p>
        </w:tc>
        <w:tc>
          <w:tcPr>
            <w:tcW w:w="3119" w:type="dxa"/>
            <w:shd w:val="clear" w:color="auto" w:fill="auto"/>
            <w:noWrap/>
            <w:vAlign w:val="center"/>
          </w:tcPr>
          <w:p w14:paraId="68EE85C6" w14:textId="77777777" w:rsidR="00895989" w:rsidRPr="00C77C68" w:rsidRDefault="00895989" w:rsidP="00170E8F">
            <w:pPr>
              <w:spacing w:after="0"/>
              <w:rPr>
                <w:rFonts w:eastAsia="Arial Unicode MS" w:cstheme="minorHAnsi"/>
                <w:color w:val="000000"/>
                <w:lang w:eastAsia="cs-CZ"/>
              </w:rPr>
            </w:pPr>
          </w:p>
        </w:tc>
        <w:tc>
          <w:tcPr>
            <w:tcW w:w="5103" w:type="dxa"/>
            <w:shd w:val="clear" w:color="auto" w:fill="auto"/>
            <w:vAlign w:val="center"/>
          </w:tcPr>
          <w:p w14:paraId="218EE2C2" w14:textId="77777777" w:rsidR="00895989" w:rsidRPr="00C77C68" w:rsidRDefault="00895989" w:rsidP="00170E8F">
            <w:pPr>
              <w:spacing w:after="0"/>
              <w:rPr>
                <w:rFonts w:eastAsia="Arial Unicode MS" w:cstheme="minorHAnsi"/>
                <w:color w:val="000000"/>
                <w:lang w:eastAsia="cs-CZ"/>
              </w:rPr>
            </w:pPr>
            <w:r>
              <w:rPr>
                <w:rFonts w:eastAsia="Arial Unicode MS" w:cstheme="minorHAnsi"/>
                <w:color w:val="000000"/>
                <w:lang w:eastAsia="cs-CZ"/>
              </w:rPr>
              <w:t>Česká republika</w:t>
            </w:r>
          </w:p>
        </w:tc>
      </w:tr>
      <w:tr w:rsidR="00AC1F8A" w:rsidRPr="00293F8C" w14:paraId="14DA829A" w14:textId="77777777" w:rsidTr="00676C84">
        <w:trPr>
          <w:trHeight w:val="300"/>
        </w:trPr>
        <w:tc>
          <w:tcPr>
            <w:tcW w:w="1276" w:type="dxa"/>
            <w:shd w:val="clear" w:color="auto" w:fill="auto"/>
            <w:noWrap/>
            <w:vAlign w:val="center"/>
          </w:tcPr>
          <w:p w14:paraId="2587CD0F"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ČTÚ</w:t>
            </w:r>
          </w:p>
        </w:tc>
        <w:tc>
          <w:tcPr>
            <w:tcW w:w="3119" w:type="dxa"/>
            <w:shd w:val="clear" w:color="auto" w:fill="auto"/>
            <w:noWrap/>
            <w:vAlign w:val="center"/>
          </w:tcPr>
          <w:p w14:paraId="65D275E4"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56018F12"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Český telekomunikační úřad</w:t>
            </w:r>
          </w:p>
        </w:tc>
      </w:tr>
      <w:tr w:rsidR="00AC1F8A" w:rsidRPr="00293F8C" w14:paraId="619A80D4" w14:textId="77777777" w:rsidTr="00676C84">
        <w:trPr>
          <w:trHeight w:val="300"/>
        </w:trPr>
        <w:tc>
          <w:tcPr>
            <w:tcW w:w="1276" w:type="dxa"/>
            <w:shd w:val="clear" w:color="auto" w:fill="auto"/>
            <w:noWrap/>
            <w:vAlign w:val="center"/>
          </w:tcPr>
          <w:p w14:paraId="1DD1185A"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EHK OSN</w:t>
            </w:r>
          </w:p>
        </w:tc>
        <w:tc>
          <w:tcPr>
            <w:tcW w:w="3119" w:type="dxa"/>
            <w:shd w:val="clear" w:color="auto" w:fill="auto"/>
            <w:noWrap/>
            <w:vAlign w:val="center"/>
          </w:tcPr>
          <w:p w14:paraId="799FF654"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08B9F938"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Evropská hospodářská komise OSN</w:t>
            </w:r>
          </w:p>
        </w:tc>
      </w:tr>
      <w:tr w:rsidR="00AC1F8A" w:rsidRPr="00293F8C" w14:paraId="0CE608FA" w14:textId="77777777" w:rsidTr="00676C84">
        <w:trPr>
          <w:trHeight w:val="300"/>
        </w:trPr>
        <w:tc>
          <w:tcPr>
            <w:tcW w:w="1276" w:type="dxa"/>
            <w:shd w:val="clear" w:color="auto" w:fill="auto"/>
            <w:noWrap/>
            <w:vAlign w:val="center"/>
          </w:tcPr>
          <w:p w14:paraId="7F4D3AA6"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ERÚ</w:t>
            </w:r>
          </w:p>
        </w:tc>
        <w:tc>
          <w:tcPr>
            <w:tcW w:w="3119" w:type="dxa"/>
            <w:shd w:val="clear" w:color="auto" w:fill="auto"/>
            <w:noWrap/>
            <w:vAlign w:val="center"/>
          </w:tcPr>
          <w:p w14:paraId="50CFF940"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5599EB55"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Energetický regulační úřad</w:t>
            </w:r>
          </w:p>
        </w:tc>
      </w:tr>
      <w:tr w:rsidR="00AC1F8A" w:rsidRPr="00293F8C" w14:paraId="286CE77E" w14:textId="77777777" w:rsidTr="00676C84">
        <w:trPr>
          <w:trHeight w:val="300"/>
        </w:trPr>
        <w:tc>
          <w:tcPr>
            <w:tcW w:w="1276" w:type="dxa"/>
            <w:shd w:val="clear" w:color="auto" w:fill="auto"/>
            <w:noWrap/>
            <w:vAlign w:val="center"/>
          </w:tcPr>
          <w:p w14:paraId="6FF32447" w14:textId="77777777" w:rsidR="00AC1F8A" w:rsidRPr="00D127C4" w:rsidRDefault="00AC1F8A" w:rsidP="00170E8F">
            <w:pPr>
              <w:spacing w:after="0"/>
              <w:rPr>
                <w:rFonts w:eastAsia="Arial Unicode MS" w:cstheme="minorHAnsi"/>
                <w:b/>
                <w:color w:val="000000"/>
                <w:lang w:eastAsia="cs-CZ"/>
              </w:rPr>
            </w:pPr>
            <w:proofErr w:type="spellStart"/>
            <w:r w:rsidRPr="00D127C4">
              <w:rPr>
                <w:rFonts w:eastAsia="Arial Unicode MS" w:cstheme="minorHAnsi"/>
                <w:b/>
                <w:color w:val="000000"/>
                <w:lang w:eastAsia="cs-CZ"/>
              </w:rPr>
              <w:t>EuroNCAP</w:t>
            </w:r>
            <w:proofErr w:type="spellEnd"/>
          </w:p>
        </w:tc>
        <w:tc>
          <w:tcPr>
            <w:tcW w:w="3119" w:type="dxa"/>
            <w:shd w:val="clear" w:color="auto" w:fill="auto"/>
            <w:noWrap/>
            <w:vAlign w:val="center"/>
          </w:tcPr>
          <w:p w14:paraId="5DC3A03E" w14:textId="4E3220D3" w:rsidR="00AC1F8A" w:rsidRPr="00C77C68" w:rsidRDefault="00C77C68" w:rsidP="00170E8F">
            <w:pPr>
              <w:spacing w:after="0"/>
              <w:rPr>
                <w:rFonts w:eastAsia="Arial Unicode MS" w:cstheme="minorHAnsi"/>
                <w:color w:val="000000"/>
                <w:lang w:eastAsia="cs-CZ"/>
              </w:rPr>
            </w:pPr>
            <w:proofErr w:type="spellStart"/>
            <w:r w:rsidRPr="00C77C68">
              <w:rPr>
                <w:rFonts w:eastAsia="Arial Unicode MS" w:cstheme="minorHAnsi"/>
                <w:color w:val="000000"/>
                <w:lang w:eastAsia="cs-CZ"/>
              </w:rPr>
              <w:t>The</w:t>
            </w:r>
            <w:proofErr w:type="spellEnd"/>
            <w:r w:rsidRPr="00C77C68">
              <w:rPr>
                <w:rFonts w:eastAsia="Arial Unicode MS" w:cstheme="minorHAnsi"/>
                <w:color w:val="000000"/>
                <w:lang w:eastAsia="cs-CZ"/>
              </w:rPr>
              <w:t xml:space="preserve"> </w:t>
            </w:r>
            <w:proofErr w:type="spellStart"/>
            <w:r w:rsidR="00011794">
              <w:rPr>
                <w:rFonts w:eastAsia="Arial Unicode MS" w:cstheme="minorHAnsi"/>
                <w:color w:val="000000"/>
                <w:lang w:eastAsia="cs-CZ"/>
              </w:rPr>
              <w:t>E</w:t>
            </w:r>
            <w:r w:rsidRPr="00C77C68">
              <w:rPr>
                <w:rFonts w:eastAsia="Arial Unicode MS" w:cstheme="minorHAnsi"/>
                <w:color w:val="000000"/>
                <w:lang w:eastAsia="cs-CZ"/>
              </w:rPr>
              <w:t>uropean</w:t>
            </w:r>
            <w:proofErr w:type="spellEnd"/>
            <w:r w:rsidRPr="00C77C68">
              <w:rPr>
                <w:rFonts w:eastAsia="Arial Unicode MS" w:cstheme="minorHAnsi"/>
                <w:color w:val="000000"/>
                <w:lang w:eastAsia="cs-CZ"/>
              </w:rPr>
              <w:t xml:space="preserve"> </w:t>
            </w:r>
            <w:r w:rsidR="00011794">
              <w:rPr>
                <w:rFonts w:eastAsia="Arial Unicode MS" w:cstheme="minorHAnsi"/>
                <w:color w:val="000000"/>
                <w:lang w:eastAsia="cs-CZ"/>
              </w:rPr>
              <w:t>N</w:t>
            </w:r>
            <w:r w:rsidRPr="00C77C68">
              <w:rPr>
                <w:rFonts w:eastAsia="Arial Unicode MS" w:cstheme="minorHAnsi"/>
                <w:color w:val="000000"/>
                <w:lang w:eastAsia="cs-CZ"/>
              </w:rPr>
              <w:t xml:space="preserve">ew </w:t>
            </w:r>
            <w:r w:rsidR="00011794">
              <w:rPr>
                <w:rFonts w:eastAsia="Arial Unicode MS" w:cstheme="minorHAnsi"/>
                <w:color w:val="000000"/>
                <w:lang w:eastAsia="cs-CZ"/>
              </w:rPr>
              <w:t>C</w:t>
            </w:r>
            <w:r w:rsidRPr="00C77C68">
              <w:rPr>
                <w:rFonts w:eastAsia="Arial Unicode MS" w:cstheme="minorHAnsi"/>
                <w:color w:val="000000"/>
                <w:lang w:eastAsia="cs-CZ"/>
              </w:rPr>
              <w:t xml:space="preserve">ar </w:t>
            </w:r>
            <w:proofErr w:type="spellStart"/>
            <w:r w:rsidR="00011794">
              <w:rPr>
                <w:rFonts w:eastAsia="Arial Unicode MS" w:cstheme="minorHAnsi"/>
                <w:color w:val="000000"/>
                <w:lang w:eastAsia="cs-CZ"/>
              </w:rPr>
              <w:t>A</w:t>
            </w:r>
            <w:r w:rsidRPr="00C77C68">
              <w:rPr>
                <w:rFonts w:eastAsia="Arial Unicode MS" w:cstheme="minorHAnsi"/>
                <w:color w:val="000000"/>
                <w:lang w:eastAsia="cs-CZ"/>
              </w:rPr>
              <w:t>ssessment</w:t>
            </w:r>
            <w:proofErr w:type="spellEnd"/>
            <w:r w:rsidRPr="00C77C68">
              <w:rPr>
                <w:rFonts w:eastAsia="Arial Unicode MS" w:cstheme="minorHAnsi"/>
                <w:color w:val="000000"/>
                <w:lang w:eastAsia="cs-CZ"/>
              </w:rPr>
              <w:t xml:space="preserve"> </w:t>
            </w:r>
            <w:proofErr w:type="spellStart"/>
            <w:r w:rsidR="00011794">
              <w:rPr>
                <w:rFonts w:eastAsia="Arial Unicode MS" w:cstheme="minorHAnsi"/>
                <w:color w:val="000000"/>
                <w:lang w:eastAsia="cs-CZ"/>
              </w:rPr>
              <w:t>P</w:t>
            </w:r>
            <w:r w:rsidRPr="00C77C68">
              <w:rPr>
                <w:rFonts w:eastAsia="Arial Unicode MS" w:cstheme="minorHAnsi"/>
                <w:color w:val="000000"/>
                <w:lang w:eastAsia="cs-CZ"/>
              </w:rPr>
              <w:t>rogramme</w:t>
            </w:r>
            <w:proofErr w:type="spellEnd"/>
          </w:p>
        </w:tc>
        <w:tc>
          <w:tcPr>
            <w:tcW w:w="5103" w:type="dxa"/>
            <w:shd w:val="clear" w:color="auto" w:fill="auto"/>
            <w:vAlign w:val="center"/>
          </w:tcPr>
          <w:p w14:paraId="34E74C75" w14:textId="77777777" w:rsidR="00AC1F8A" w:rsidRPr="00170E8F" w:rsidRDefault="00C77C68" w:rsidP="00170E8F">
            <w:pPr>
              <w:spacing w:after="0"/>
              <w:rPr>
                <w:rFonts w:eastAsia="Arial Unicode MS" w:cstheme="minorHAnsi"/>
                <w:color w:val="000000"/>
                <w:lang w:eastAsia="cs-CZ"/>
              </w:rPr>
            </w:pPr>
            <w:r w:rsidRPr="00170E8F">
              <w:rPr>
                <w:rFonts w:eastAsia="Arial Unicode MS" w:cstheme="minorHAnsi"/>
                <w:color w:val="000000"/>
                <w:lang w:eastAsia="cs-CZ"/>
              </w:rPr>
              <w:t>Evropský program testování nových aut</w:t>
            </w:r>
          </w:p>
        </w:tc>
      </w:tr>
      <w:tr w:rsidR="00AC1F8A" w:rsidRPr="00293F8C" w14:paraId="4D04C4FF" w14:textId="77777777" w:rsidTr="00676C84">
        <w:trPr>
          <w:trHeight w:val="300"/>
        </w:trPr>
        <w:tc>
          <w:tcPr>
            <w:tcW w:w="1276" w:type="dxa"/>
            <w:shd w:val="clear" w:color="auto" w:fill="auto"/>
            <w:noWrap/>
            <w:vAlign w:val="center"/>
          </w:tcPr>
          <w:p w14:paraId="74F98F15"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EV</w:t>
            </w:r>
          </w:p>
        </w:tc>
        <w:tc>
          <w:tcPr>
            <w:tcW w:w="3119" w:type="dxa"/>
            <w:shd w:val="clear" w:color="auto" w:fill="auto"/>
            <w:noWrap/>
            <w:vAlign w:val="center"/>
          </w:tcPr>
          <w:p w14:paraId="24F30F51" w14:textId="74222A79" w:rsidR="00AC1F8A" w:rsidRPr="00C77C68" w:rsidRDefault="00C77C68" w:rsidP="00170E8F">
            <w:pPr>
              <w:spacing w:after="0"/>
              <w:rPr>
                <w:rFonts w:eastAsia="Arial Unicode MS" w:cstheme="minorHAnsi"/>
                <w:color w:val="000000"/>
                <w:lang w:eastAsia="cs-CZ"/>
              </w:rPr>
            </w:pPr>
            <w:r w:rsidRPr="00C77C68">
              <w:rPr>
                <w:rFonts w:eastAsia="Arial Unicode MS" w:cstheme="minorHAnsi"/>
                <w:color w:val="000000"/>
                <w:lang w:eastAsia="cs-CZ"/>
              </w:rPr>
              <w:t xml:space="preserve">Electric </w:t>
            </w:r>
            <w:proofErr w:type="spellStart"/>
            <w:r w:rsidR="00011794">
              <w:rPr>
                <w:rFonts w:eastAsia="Arial Unicode MS" w:cstheme="minorHAnsi"/>
                <w:color w:val="000000"/>
                <w:lang w:eastAsia="cs-CZ"/>
              </w:rPr>
              <w:t>V</w:t>
            </w:r>
            <w:r w:rsidRPr="00C77C68">
              <w:rPr>
                <w:rFonts w:eastAsia="Arial Unicode MS" w:cstheme="minorHAnsi"/>
                <w:color w:val="000000"/>
                <w:lang w:eastAsia="cs-CZ"/>
              </w:rPr>
              <w:t>ehicle</w:t>
            </w:r>
            <w:proofErr w:type="spellEnd"/>
          </w:p>
        </w:tc>
        <w:tc>
          <w:tcPr>
            <w:tcW w:w="5103" w:type="dxa"/>
            <w:shd w:val="clear" w:color="auto" w:fill="auto"/>
            <w:vAlign w:val="center"/>
          </w:tcPr>
          <w:p w14:paraId="1B9F657A" w14:textId="77777777" w:rsidR="00AC1F8A" w:rsidRPr="00C77C68" w:rsidRDefault="00C77C68" w:rsidP="00170E8F">
            <w:pPr>
              <w:spacing w:after="0"/>
              <w:rPr>
                <w:rFonts w:eastAsia="Arial Unicode MS" w:cstheme="minorHAnsi"/>
                <w:color w:val="000000"/>
                <w:lang w:eastAsia="cs-CZ"/>
              </w:rPr>
            </w:pPr>
            <w:r w:rsidRPr="00C77C68">
              <w:rPr>
                <w:rFonts w:eastAsia="Arial Unicode MS" w:cstheme="minorHAnsi"/>
                <w:color w:val="000000"/>
                <w:lang w:eastAsia="cs-CZ"/>
              </w:rPr>
              <w:t>Elektrické</w:t>
            </w:r>
            <w:r w:rsidR="00AC1F8A" w:rsidRPr="00C77C68">
              <w:rPr>
                <w:rFonts w:eastAsia="Arial Unicode MS" w:cstheme="minorHAnsi"/>
                <w:color w:val="000000"/>
                <w:lang w:eastAsia="cs-CZ"/>
              </w:rPr>
              <w:t xml:space="preserve"> vozidlo</w:t>
            </w:r>
          </w:p>
        </w:tc>
      </w:tr>
      <w:tr w:rsidR="00AC1F8A" w:rsidRPr="00293F8C" w14:paraId="5F1B316E" w14:textId="77777777" w:rsidTr="00676C84">
        <w:trPr>
          <w:trHeight w:val="300"/>
        </w:trPr>
        <w:tc>
          <w:tcPr>
            <w:tcW w:w="1276" w:type="dxa"/>
            <w:shd w:val="clear" w:color="auto" w:fill="auto"/>
            <w:noWrap/>
            <w:vAlign w:val="center"/>
          </w:tcPr>
          <w:p w14:paraId="4B065602"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FCEV</w:t>
            </w:r>
          </w:p>
        </w:tc>
        <w:tc>
          <w:tcPr>
            <w:tcW w:w="3119" w:type="dxa"/>
            <w:shd w:val="clear" w:color="auto" w:fill="auto"/>
            <w:noWrap/>
            <w:vAlign w:val="center"/>
          </w:tcPr>
          <w:p w14:paraId="4D1E6FBB" w14:textId="6D651677" w:rsidR="00AC1F8A" w:rsidRPr="00C77C68" w:rsidRDefault="00C77C68" w:rsidP="00170E8F">
            <w:pPr>
              <w:spacing w:after="0"/>
              <w:rPr>
                <w:rFonts w:eastAsia="Arial Unicode MS" w:cstheme="minorHAnsi"/>
                <w:color w:val="000000"/>
                <w:lang w:eastAsia="cs-CZ"/>
              </w:rPr>
            </w:pPr>
            <w:proofErr w:type="spellStart"/>
            <w:r w:rsidRPr="00C77C68">
              <w:rPr>
                <w:rFonts w:eastAsia="Arial Unicode MS" w:cstheme="minorHAnsi"/>
                <w:color w:val="000000"/>
                <w:lang w:eastAsia="cs-CZ"/>
              </w:rPr>
              <w:t>Fuel</w:t>
            </w:r>
            <w:proofErr w:type="spellEnd"/>
            <w:r w:rsidRPr="00C77C68">
              <w:rPr>
                <w:rFonts w:eastAsia="Arial Unicode MS" w:cstheme="minorHAnsi"/>
                <w:color w:val="000000"/>
                <w:lang w:eastAsia="cs-CZ"/>
              </w:rPr>
              <w:t xml:space="preserve"> </w:t>
            </w:r>
            <w:r w:rsidR="00011794">
              <w:rPr>
                <w:rFonts w:eastAsia="Arial Unicode MS" w:cstheme="minorHAnsi"/>
                <w:color w:val="000000"/>
                <w:lang w:eastAsia="cs-CZ"/>
              </w:rPr>
              <w:t>C</w:t>
            </w:r>
            <w:r w:rsidRPr="00C77C68">
              <w:rPr>
                <w:rFonts w:eastAsia="Arial Unicode MS" w:cstheme="minorHAnsi"/>
                <w:color w:val="000000"/>
                <w:lang w:eastAsia="cs-CZ"/>
              </w:rPr>
              <w:t xml:space="preserve">ell </w:t>
            </w:r>
            <w:r w:rsidR="00011794">
              <w:rPr>
                <w:rFonts w:eastAsia="Arial Unicode MS" w:cstheme="minorHAnsi"/>
                <w:color w:val="000000"/>
                <w:lang w:eastAsia="cs-CZ"/>
              </w:rPr>
              <w:t>E</w:t>
            </w:r>
            <w:r w:rsidRPr="00C77C68">
              <w:rPr>
                <w:rFonts w:eastAsia="Arial Unicode MS" w:cstheme="minorHAnsi"/>
                <w:color w:val="000000"/>
                <w:lang w:eastAsia="cs-CZ"/>
              </w:rPr>
              <w:t xml:space="preserve">lectric </w:t>
            </w:r>
            <w:proofErr w:type="spellStart"/>
            <w:r w:rsidR="00011794">
              <w:rPr>
                <w:rFonts w:eastAsia="Arial Unicode MS" w:cstheme="minorHAnsi"/>
                <w:color w:val="000000"/>
                <w:lang w:eastAsia="cs-CZ"/>
              </w:rPr>
              <w:t>V</w:t>
            </w:r>
            <w:r w:rsidRPr="00C77C68">
              <w:rPr>
                <w:rFonts w:eastAsia="Arial Unicode MS" w:cstheme="minorHAnsi"/>
                <w:color w:val="000000"/>
                <w:lang w:eastAsia="cs-CZ"/>
              </w:rPr>
              <w:t>ehicle</w:t>
            </w:r>
            <w:proofErr w:type="spellEnd"/>
          </w:p>
        </w:tc>
        <w:tc>
          <w:tcPr>
            <w:tcW w:w="5103" w:type="dxa"/>
            <w:shd w:val="clear" w:color="auto" w:fill="auto"/>
            <w:vAlign w:val="center"/>
          </w:tcPr>
          <w:p w14:paraId="23B12D15"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 xml:space="preserve">Elektromobil s palivovým </w:t>
            </w:r>
            <w:r w:rsidR="00C77C68" w:rsidRPr="00C77C68">
              <w:rPr>
                <w:rFonts w:eastAsia="Arial Unicode MS" w:cstheme="minorHAnsi"/>
                <w:color w:val="000000"/>
                <w:lang w:eastAsia="cs-CZ"/>
              </w:rPr>
              <w:t>článkem</w:t>
            </w:r>
          </w:p>
        </w:tc>
      </w:tr>
      <w:tr w:rsidR="00AC1F8A" w:rsidRPr="00293F8C" w14:paraId="53E9816B" w14:textId="77777777" w:rsidTr="00676C84">
        <w:trPr>
          <w:trHeight w:val="300"/>
        </w:trPr>
        <w:tc>
          <w:tcPr>
            <w:tcW w:w="1276" w:type="dxa"/>
            <w:shd w:val="clear" w:color="auto" w:fill="auto"/>
            <w:noWrap/>
            <w:vAlign w:val="center"/>
          </w:tcPr>
          <w:p w14:paraId="314428A5"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GA</w:t>
            </w:r>
            <w:r w:rsidR="00170E8F" w:rsidRPr="00D127C4">
              <w:rPr>
                <w:rFonts w:eastAsia="Arial Unicode MS" w:cstheme="minorHAnsi"/>
                <w:b/>
                <w:color w:val="000000"/>
                <w:lang w:eastAsia="cs-CZ"/>
              </w:rPr>
              <w:t xml:space="preserve"> </w:t>
            </w:r>
            <w:r w:rsidRPr="00D127C4">
              <w:rPr>
                <w:rFonts w:eastAsia="Arial Unicode MS" w:cstheme="minorHAnsi"/>
                <w:b/>
                <w:color w:val="000000"/>
                <w:lang w:eastAsia="cs-CZ"/>
              </w:rPr>
              <w:t>ČR</w:t>
            </w:r>
          </w:p>
        </w:tc>
        <w:tc>
          <w:tcPr>
            <w:tcW w:w="3119" w:type="dxa"/>
            <w:shd w:val="clear" w:color="auto" w:fill="auto"/>
            <w:noWrap/>
            <w:vAlign w:val="center"/>
          </w:tcPr>
          <w:p w14:paraId="1ED81A0F"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636C7C4D"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Grantová agentura České republiky</w:t>
            </w:r>
          </w:p>
        </w:tc>
      </w:tr>
      <w:tr w:rsidR="00AC1F8A" w:rsidRPr="00293F8C" w14:paraId="058AFB3A" w14:textId="77777777" w:rsidTr="00676C84">
        <w:trPr>
          <w:trHeight w:val="300"/>
        </w:trPr>
        <w:tc>
          <w:tcPr>
            <w:tcW w:w="1276" w:type="dxa"/>
            <w:shd w:val="clear" w:color="auto" w:fill="auto"/>
            <w:noWrap/>
            <w:vAlign w:val="center"/>
          </w:tcPr>
          <w:p w14:paraId="4016D1D8"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GDPR</w:t>
            </w:r>
          </w:p>
        </w:tc>
        <w:tc>
          <w:tcPr>
            <w:tcW w:w="3119" w:type="dxa"/>
            <w:shd w:val="clear" w:color="auto" w:fill="auto"/>
            <w:noWrap/>
            <w:vAlign w:val="center"/>
          </w:tcPr>
          <w:p w14:paraId="467D1B7E" w14:textId="493C803A" w:rsidR="00AC1F8A" w:rsidRPr="00C77C68" w:rsidRDefault="00C77C68" w:rsidP="00170E8F">
            <w:pPr>
              <w:spacing w:after="0"/>
              <w:rPr>
                <w:rFonts w:eastAsia="Arial Unicode MS" w:cstheme="minorHAnsi"/>
                <w:color w:val="000000"/>
                <w:lang w:eastAsia="cs-CZ"/>
              </w:rPr>
            </w:pPr>
            <w:r w:rsidRPr="00C77C68">
              <w:rPr>
                <w:rFonts w:eastAsia="Arial Unicode MS" w:cstheme="minorHAnsi"/>
                <w:color w:val="000000"/>
                <w:lang w:eastAsia="cs-CZ"/>
              </w:rPr>
              <w:t xml:space="preserve">General </w:t>
            </w:r>
            <w:r w:rsidR="00011794">
              <w:rPr>
                <w:rFonts w:eastAsia="Arial Unicode MS" w:cstheme="minorHAnsi"/>
                <w:color w:val="000000"/>
                <w:lang w:eastAsia="cs-CZ"/>
              </w:rPr>
              <w:t>D</w:t>
            </w:r>
            <w:r w:rsidRPr="00C77C68">
              <w:rPr>
                <w:rFonts w:eastAsia="Arial Unicode MS" w:cstheme="minorHAnsi"/>
                <w:color w:val="000000"/>
                <w:lang w:eastAsia="cs-CZ"/>
              </w:rPr>
              <w:t xml:space="preserve">ata </w:t>
            </w:r>
            <w:proofErr w:type="spellStart"/>
            <w:r w:rsidR="00011794">
              <w:rPr>
                <w:rFonts w:eastAsia="Arial Unicode MS" w:cstheme="minorHAnsi"/>
                <w:color w:val="000000"/>
                <w:lang w:eastAsia="cs-CZ"/>
              </w:rPr>
              <w:t>P</w:t>
            </w:r>
            <w:r w:rsidRPr="00C77C68">
              <w:rPr>
                <w:rFonts w:eastAsia="Arial Unicode MS" w:cstheme="minorHAnsi"/>
                <w:color w:val="000000"/>
                <w:lang w:eastAsia="cs-CZ"/>
              </w:rPr>
              <w:t>rotection</w:t>
            </w:r>
            <w:proofErr w:type="spellEnd"/>
            <w:r w:rsidRPr="00C77C68">
              <w:rPr>
                <w:rFonts w:eastAsia="Arial Unicode MS" w:cstheme="minorHAnsi"/>
                <w:color w:val="000000"/>
                <w:lang w:eastAsia="cs-CZ"/>
              </w:rPr>
              <w:t xml:space="preserve"> </w:t>
            </w:r>
            <w:proofErr w:type="spellStart"/>
            <w:r w:rsidR="00011794">
              <w:rPr>
                <w:rFonts w:eastAsia="Arial Unicode MS" w:cstheme="minorHAnsi"/>
                <w:color w:val="000000"/>
                <w:lang w:eastAsia="cs-CZ"/>
              </w:rPr>
              <w:t>R</w:t>
            </w:r>
            <w:r w:rsidRPr="00C77C68">
              <w:rPr>
                <w:rFonts w:eastAsia="Arial Unicode MS" w:cstheme="minorHAnsi"/>
                <w:color w:val="000000"/>
                <w:lang w:eastAsia="cs-CZ"/>
              </w:rPr>
              <w:t>egulation</w:t>
            </w:r>
            <w:proofErr w:type="spellEnd"/>
          </w:p>
        </w:tc>
        <w:tc>
          <w:tcPr>
            <w:tcW w:w="5103" w:type="dxa"/>
            <w:shd w:val="clear" w:color="auto" w:fill="auto"/>
            <w:vAlign w:val="center"/>
          </w:tcPr>
          <w:p w14:paraId="48948A50"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Obecné nařízení o ochraně</w:t>
            </w:r>
            <w:r w:rsidR="00AA458A">
              <w:rPr>
                <w:rFonts w:eastAsia="Arial Unicode MS" w:cstheme="minorHAnsi"/>
                <w:color w:val="000000"/>
                <w:lang w:eastAsia="cs-CZ"/>
              </w:rPr>
              <w:t xml:space="preserve"> osobních</w:t>
            </w:r>
            <w:r w:rsidRPr="00C77C68">
              <w:rPr>
                <w:rFonts w:eastAsia="Arial Unicode MS" w:cstheme="minorHAnsi"/>
                <w:color w:val="000000"/>
                <w:lang w:eastAsia="cs-CZ"/>
              </w:rPr>
              <w:t xml:space="preserve"> údajů</w:t>
            </w:r>
          </w:p>
        </w:tc>
      </w:tr>
      <w:tr w:rsidR="00AC1F8A" w:rsidRPr="00293F8C" w14:paraId="21030983" w14:textId="77777777" w:rsidTr="00676C84">
        <w:trPr>
          <w:trHeight w:val="300"/>
        </w:trPr>
        <w:tc>
          <w:tcPr>
            <w:tcW w:w="1276" w:type="dxa"/>
            <w:shd w:val="clear" w:color="auto" w:fill="auto"/>
            <w:noWrap/>
            <w:vAlign w:val="center"/>
          </w:tcPr>
          <w:p w14:paraId="263220F6"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ICT</w:t>
            </w:r>
          </w:p>
        </w:tc>
        <w:tc>
          <w:tcPr>
            <w:tcW w:w="3119" w:type="dxa"/>
            <w:shd w:val="clear" w:color="auto" w:fill="auto"/>
            <w:noWrap/>
            <w:vAlign w:val="center"/>
          </w:tcPr>
          <w:p w14:paraId="6C274B97" w14:textId="5281BBA8" w:rsidR="00AC1F8A" w:rsidRPr="00C77C68" w:rsidRDefault="00AC1F8A" w:rsidP="00170E8F">
            <w:pPr>
              <w:spacing w:after="0"/>
              <w:rPr>
                <w:rFonts w:eastAsia="Arial Unicode MS" w:cstheme="minorHAnsi"/>
                <w:color w:val="000000"/>
                <w:lang w:eastAsia="cs-CZ"/>
              </w:rPr>
            </w:pPr>
            <w:proofErr w:type="spellStart"/>
            <w:r w:rsidRPr="00C77C68">
              <w:rPr>
                <w:rFonts w:eastAsia="Arial Unicode MS" w:cstheme="minorHAnsi"/>
                <w:color w:val="000000"/>
                <w:lang w:eastAsia="cs-CZ"/>
              </w:rPr>
              <w:t>Information</w:t>
            </w:r>
            <w:proofErr w:type="spellEnd"/>
            <w:r w:rsidRPr="00C77C68">
              <w:rPr>
                <w:rFonts w:eastAsia="Arial Unicode MS" w:cstheme="minorHAnsi"/>
                <w:color w:val="000000"/>
                <w:lang w:eastAsia="cs-CZ"/>
              </w:rPr>
              <w:t xml:space="preserve"> and </w:t>
            </w:r>
            <w:proofErr w:type="spellStart"/>
            <w:r w:rsidR="00011794">
              <w:rPr>
                <w:rFonts w:eastAsia="Arial Unicode MS" w:cstheme="minorHAnsi"/>
                <w:color w:val="000000"/>
                <w:lang w:eastAsia="cs-CZ"/>
              </w:rPr>
              <w:t>C</w:t>
            </w:r>
            <w:r w:rsidRPr="00C77C68">
              <w:rPr>
                <w:rFonts w:eastAsia="Arial Unicode MS" w:cstheme="minorHAnsi"/>
                <w:color w:val="000000"/>
                <w:lang w:eastAsia="cs-CZ"/>
              </w:rPr>
              <w:t>ommunication</w:t>
            </w:r>
            <w:proofErr w:type="spellEnd"/>
            <w:r w:rsidRPr="00C77C68">
              <w:rPr>
                <w:rFonts w:eastAsia="Arial Unicode MS" w:cstheme="minorHAnsi"/>
                <w:color w:val="000000"/>
                <w:lang w:eastAsia="cs-CZ"/>
              </w:rPr>
              <w:t xml:space="preserve"> </w:t>
            </w:r>
            <w:r w:rsidR="00011794">
              <w:rPr>
                <w:rFonts w:eastAsia="Arial Unicode MS" w:cstheme="minorHAnsi"/>
                <w:color w:val="000000"/>
                <w:lang w:eastAsia="cs-CZ"/>
              </w:rPr>
              <w:t>T</w:t>
            </w:r>
            <w:r w:rsidRPr="00C77C68">
              <w:rPr>
                <w:rFonts w:eastAsia="Arial Unicode MS" w:cstheme="minorHAnsi"/>
                <w:color w:val="000000"/>
                <w:lang w:eastAsia="cs-CZ"/>
              </w:rPr>
              <w:t>echnology</w:t>
            </w:r>
          </w:p>
        </w:tc>
        <w:tc>
          <w:tcPr>
            <w:tcW w:w="5103" w:type="dxa"/>
            <w:shd w:val="clear" w:color="auto" w:fill="auto"/>
            <w:vAlign w:val="center"/>
          </w:tcPr>
          <w:p w14:paraId="3A8BD1F9"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Informační a komunikační technologie</w:t>
            </w:r>
          </w:p>
        </w:tc>
      </w:tr>
      <w:tr w:rsidR="00AC1F8A" w:rsidRPr="00293F8C" w14:paraId="3E1F1BDA" w14:textId="77777777" w:rsidTr="00676C84">
        <w:trPr>
          <w:trHeight w:val="300"/>
        </w:trPr>
        <w:tc>
          <w:tcPr>
            <w:tcW w:w="1276" w:type="dxa"/>
            <w:shd w:val="clear" w:color="auto" w:fill="auto"/>
            <w:noWrap/>
            <w:vAlign w:val="center"/>
          </w:tcPr>
          <w:p w14:paraId="0C90A815"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ITS</w:t>
            </w:r>
          </w:p>
        </w:tc>
        <w:tc>
          <w:tcPr>
            <w:tcW w:w="3119" w:type="dxa"/>
            <w:shd w:val="clear" w:color="auto" w:fill="auto"/>
            <w:noWrap/>
            <w:vAlign w:val="center"/>
          </w:tcPr>
          <w:p w14:paraId="248CD7AA" w14:textId="0F0F7912" w:rsidR="00AC1F8A" w:rsidRPr="00C77C68" w:rsidRDefault="00C77C68" w:rsidP="005E0B46">
            <w:pPr>
              <w:spacing w:after="0"/>
              <w:rPr>
                <w:rFonts w:eastAsia="Arial Unicode MS" w:cstheme="minorHAnsi"/>
                <w:color w:val="000000"/>
                <w:lang w:eastAsia="cs-CZ"/>
              </w:rPr>
            </w:pPr>
            <w:proofErr w:type="spellStart"/>
            <w:r w:rsidRPr="00C77C68">
              <w:rPr>
                <w:rFonts w:eastAsia="Arial Unicode MS" w:cstheme="minorHAnsi"/>
                <w:color w:val="000000"/>
                <w:lang w:eastAsia="cs-CZ"/>
              </w:rPr>
              <w:t>Intelligent</w:t>
            </w:r>
            <w:proofErr w:type="spellEnd"/>
            <w:r w:rsidRPr="00C77C68">
              <w:rPr>
                <w:rFonts w:eastAsia="Arial Unicode MS" w:cstheme="minorHAnsi"/>
                <w:color w:val="000000"/>
                <w:lang w:eastAsia="cs-CZ"/>
              </w:rPr>
              <w:t xml:space="preserve"> </w:t>
            </w:r>
            <w:proofErr w:type="spellStart"/>
            <w:r w:rsidR="005E0B46">
              <w:rPr>
                <w:rFonts w:eastAsia="Arial Unicode MS" w:cstheme="minorHAnsi"/>
                <w:color w:val="000000"/>
                <w:lang w:eastAsia="cs-CZ"/>
              </w:rPr>
              <w:t>T</w:t>
            </w:r>
            <w:r w:rsidRPr="00C77C68">
              <w:rPr>
                <w:rFonts w:eastAsia="Arial Unicode MS" w:cstheme="minorHAnsi"/>
                <w:color w:val="000000"/>
                <w:lang w:eastAsia="cs-CZ"/>
              </w:rPr>
              <w:t>raffic</w:t>
            </w:r>
            <w:proofErr w:type="spellEnd"/>
            <w:r w:rsidRPr="00C77C68">
              <w:rPr>
                <w:rFonts w:eastAsia="Arial Unicode MS" w:cstheme="minorHAnsi"/>
                <w:color w:val="000000"/>
                <w:lang w:eastAsia="cs-CZ"/>
              </w:rPr>
              <w:t xml:space="preserve"> </w:t>
            </w:r>
            <w:proofErr w:type="spellStart"/>
            <w:r w:rsidRPr="00C77C68">
              <w:rPr>
                <w:rFonts w:eastAsia="Arial Unicode MS" w:cstheme="minorHAnsi"/>
                <w:color w:val="000000"/>
                <w:lang w:eastAsia="cs-CZ"/>
              </w:rPr>
              <w:t>syst</w:t>
            </w:r>
            <w:r w:rsidR="00AA458A">
              <w:rPr>
                <w:rFonts w:eastAsia="Arial Unicode MS" w:cstheme="minorHAnsi"/>
                <w:color w:val="000000"/>
                <w:lang w:eastAsia="cs-CZ"/>
              </w:rPr>
              <w:t>e</w:t>
            </w:r>
            <w:r w:rsidRPr="00C77C68">
              <w:rPr>
                <w:rFonts w:eastAsia="Arial Unicode MS" w:cstheme="minorHAnsi"/>
                <w:color w:val="000000"/>
                <w:lang w:eastAsia="cs-CZ"/>
              </w:rPr>
              <w:t>m</w:t>
            </w:r>
            <w:r w:rsidR="00AA458A">
              <w:rPr>
                <w:rFonts w:eastAsia="Arial Unicode MS" w:cstheme="minorHAnsi"/>
                <w:color w:val="000000"/>
                <w:lang w:eastAsia="cs-CZ"/>
              </w:rPr>
              <w:t>s</w:t>
            </w:r>
            <w:proofErr w:type="spellEnd"/>
          </w:p>
        </w:tc>
        <w:tc>
          <w:tcPr>
            <w:tcW w:w="5103" w:type="dxa"/>
            <w:shd w:val="clear" w:color="auto" w:fill="auto"/>
            <w:vAlign w:val="center"/>
          </w:tcPr>
          <w:p w14:paraId="4A3A6AC6" w14:textId="77777777" w:rsidR="00AC1F8A" w:rsidRPr="00C77C68" w:rsidRDefault="00C77C68" w:rsidP="00170E8F">
            <w:pPr>
              <w:spacing w:after="0"/>
              <w:rPr>
                <w:rFonts w:eastAsia="Arial Unicode MS" w:cstheme="minorHAnsi"/>
                <w:color w:val="000000"/>
                <w:lang w:eastAsia="cs-CZ"/>
              </w:rPr>
            </w:pPr>
            <w:r>
              <w:rPr>
                <w:rFonts w:eastAsia="Arial Unicode MS" w:cstheme="minorHAnsi"/>
                <w:color w:val="000000"/>
                <w:lang w:eastAsia="cs-CZ"/>
              </w:rPr>
              <w:t>Inteligentní dopravní systémy</w:t>
            </w:r>
          </w:p>
        </w:tc>
      </w:tr>
      <w:tr w:rsidR="00AB5866" w:rsidRPr="00293F8C" w14:paraId="174B606C" w14:textId="77777777" w:rsidTr="00676C84">
        <w:trPr>
          <w:trHeight w:val="300"/>
        </w:trPr>
        <w:tc>
          <w:tcPr>
            <w:tcW w:w="1276" w:type="dxa"/>
            <w:shd w:val="clear" w:color="auto" w:fill="auto"/>
            <w:noWrap/>
            <w:vAlign w:val="center"/>
          </w:tcPr>
          <w:p w14:paraId="4A7C3F94" w14:textId="77777777" w:rsidR="00AB5866" w:rsidRPr="00D127C4" w:rsidRDefault="00AB5866" w:rsidP="00170E8F">
            <w:pPr>
              <w:spacing w:after="0"/>
              <w:rPr>
                <w:rFonts w:eastAsia="Arial Unicode MS" w:cstheme="minorHAnsi"/>
                <w:b/>
                <w:color w:val="000000"/>
                <w:lang w:eastAsia="cs-CZ"/>
              </w:rPr>
            </w:pPr>
            <w:r w:rsidRPr="00D127C4">
              <w:rPr>
                <w:rFonts w:eastAsia="Arial Unicode MS" w:cstheme="minorHAnsi"/>
                <w:b/>
                <w:color w:val="000000"/>
                <w:lang w:eastAsia="cs-CZ"/>
              </w:rPr>
              <w:t>JIC</w:t>
            </w:r>
          </w:p>
        </w:tc>
        <w:tc>
          <w:tcPr>
            <w:tcW w:w="3119" w:type="dxa"/>
            <w:shd w:val="clear" w:color="auto" w:fill="auto"/>
            <w:noWrap/>
            <w:vAlign w:val="center"/>
          </w:tcPr>
          <w:p w14:paraId="1B9FF240" w14:textId="77777777" w:rsidR="00AB5866" w:rsidRPr="00C77C68" w:rsidRDefault="00AB5866" w:rsidP="00170E8F">
            <w:pPr>
              <w:spacing w:after="0"/>
              <w:rPr>
                <w:rFonts w:eastAsia="Arial Unicode MS" w:cstheme="minorHAnsi"/>
                <w:color w:val="000000"/>
                <w:lang w:eastAsia="cs-CZ"/>
              </w:rPr>
            </w:pPr>
          </w:p>
        </w:tc>
        <w:tc>
          <w:tcPr>
            <w:tcW w:w="5103" w:type="dxa"/>
            <w:shd w:val="clear" w:color="auto" w:fill="auto"/>
            <w:vAlign w:val="center"/>
          </w:tcPr>
          <w:p w14:paraId="621D40CA" w14:textId="77777777" w:rsidR="00AB5866" w:rsidRPr="00C77C68" w:rsidRDefault="00AB5866" w:rsidP="00170E8F">
            <w:pPr>
              <w:spacing w:after="0"/>
              <w:rPr>
                <w:rFonts w:eastAsia="Arial Unicode MS" w:cstheme="minorHAnsi"/>
                <w:color w:val="000000"/>
                <w:lang w:eastAsia="cs-CZ"/>
              </w:rPr>
            </w:pPr>
            <w:r>
              <w:rPr>
                <w:rFonts w:eastAsia="Arial Unicode MS" w:cstheme="minorHAnsi"/>
                <w:color w:val="000000"/>
                <w:lang w:eastAsia="cs-CZ"/>
              </w:rPr>
              <w:t>Jihomoravské inovační centrum</w:t>
            </w:r>
          </w:p>
        </w:tc>
      </w:tr>
      <w:tr w:rsidR="00AC1F8A" w:rsidRPr="00293F8C" w14:paraId="3DDA7123" w14:textId="77777777" w:rsidTr="00676C84">
        <w:trPr>
          <w:trHeight w:val="300"/>
        </w:trPr>
        <w:tc>
          <w:tcPr>
            <w:tcW w:w="1276" w:type="dxa"/>
            <w:shd w:val="clear" w:color="auto" w:fill="auto"/>
            <w:noWrap/>
            <w:vAlign w:val="center"/>
          </w:tcPr>
          <w:p w14:paraId="41BEDD4F"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JSDI</w:t>
            </w:r>
          </w:p>
        </w:tc>
        <w:tc>
          <w:tcPr>
            <w:tcW w:w="3119" w:type="dxa"/>
            <w:shd w:val="clear" w:color="auto" w:fill="auto"/>
            <w:noWrap/>
            <w:vAlign w:val="center"/>
          </w:tcPr>
          <w:p w14:paraId="523D03E1"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09CAA2F6"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Jednotný systém dopravních informací</w:t>
            </w:r>
          </w:p>
        </w:tc>
      </w:tr>
      <w:tr w:rsidR="00AC1F8A" w:rsidRPr="00293F8C" w14:paraId="34692A6D" w14:textId="77777777" w:rsidTr="00676C84">
        <w:trPr>
          <w:trHeight w:val="300"/>
        </w:trPr>
        <w:tc>
          <w:tcPr>
            <w:tcW w:w="1276" w:type="dxa"/>
            <w:shd w:val="clear" w:color="auto" w:fill="auto"/>
            <w:noWrap/>
            <w:vAlign w:val="center"/>
          </w:tcPr>
          <w:p w14:paraId="00332748" w14:textId="77777777" w:rsidR="00AC1F8A" w:rsidRPr="00D127C4" w:rsidRDefault="00AC1F8A" w:rsidP="00170E8F">
            <w:pPr>
              <w:spacing w:after="0"/>
              <w:rPr>
                <w:rFonts w:eastAsia="Arial Unicode MS" w:cstheme="minorHAnsi"/>
                <w:b/>
                <w:color w:val="000000"/>
                <w:lang w:eastAsia="cs-CZ"/>
              </w:rPr>
            </w:pPr>
            <w:proofErr w:type="spellStart"/>
            <w:r w:rsidRPr="00D127C4">
              <w:rPr>
                <w:rFonts w:eastAsia="Arial Unicode MS" w:cstheme="minorHAnsi"/>
                <w:b/>
                <w:color w:val="000000"/>
                <w:lang w:eastAsia="cs-CZ"/>
              </w:rPr>
              <w:t>MaaS</w:t>
            </w:r>
            <w:proofErr w:type="spellEnd"/>
          </w:p>
        </w:tc>
        <w:tc>
          <w:tcPr>
            <w:tcW w:w="3119" w:type="dxa"/>
            <w:shd w:val="clear" w:color="auto" w:fill="auto"/>
            <w:noWrap/>
            <w:vAlign w:val="center"/>
          </w:tcPr>
          <w:p w14:paraId="4576A749"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 xml:space="preserve">Mobility as a </w:t>
            </w:r>
            <w:proofErr w:type="spellStart"/>
            <w:r w:rsidRPr="00C77C68">
              <w:rPr>
                <w:rFonts w:eastAsia="Arial Unicode MS" w:cstheme="minorHAnsi"/>
                <w:color w:val="000000"/>
                <w:lang w:eastAsia="cs-CZ"/>
              </w:rPr>
              <w:t>Service</w:t>
            </w:r>
            <w:proofErr w:type="spellEnd"/>
          </w:p>
        </w:tc>
        <w:tc>
          <w:tcPr>
            <w:tcW w:w="5103" w:type="dxa"/>
            <w:shd w:val="clear" w:color="auto" w:fill="auto"/>
            <w:vAlign w:val="center"/>
          </w:tcPr>
          <w:p w14:paraId="73FC62DA"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Mobilita jako služba</w:t>
            </w:r>
          </w:p>
        </w:tc>
      </w:tr>
      <w:tr w:rsidR="00AC1F8A" w:rsidRPr="00293F8C" w14:paraId="660F7455" w14:textId="77777777" w:rsidTr="00676C84">
        <w:trPr>
          <w:trHeight w:val="300"/>
        </w:trPr>
        <w:tc>
          <w:tcPr>
            <w:tcW w:w="1276" w:type="dxa"/>
            <w:shd w:val="clear" w:color="auto" w:fill="auto"/>
            <w:noWrap/>
            <w:vAlign w:val="center"/>
          </w:tcPr>
          <w:p w14:paraId="418D5A5C"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MD</w:t>
            </w:r>
          </w:p>
        </w:tc>
        <w:tc>
          <w:tcPr>
            <w:tcW w:w="3119" w:type="dxa"/>
            <w:shd w:val="clear" w:color="auto" w:fill="auto"/>
            <w:noWrap/>
            <w:vAlign w:val="center"/>
          </w:tcPr>
          <w:p w14:paraId="66D04F31"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607AE77C" w14:textId="12E0B079" w:rsidR="00AC1F8A" w:rsidRPr="00C77C68" w:rsidRDefault="00AC1F8A" w:rsidP="00870F1A">
            <w:pPr>
              <w:spacing w:after="0"/>
              <w:rPr>
                <w:rFonts w:eastAsia="Arial Unicode MS" w:cstheme="minorHAnsi"/>
                <w:color w:val="000000"/>
                <w:lang w:eastAsia="cs-CZ"/>
              </w:rPr>
            </w:pPr>
            <w:r w:rsidRPr="00C77C68">
              <w:rPr>
                <w:rFonts w:eastAsia="Arial Unicode MS" w:cstheme="minorHAnsi"/>
                <w:color w:val="000000"/>
                <w:lang w:eastAsia="cs-CZ"/>
              </w:rPr>
              <w:t xml:space="preserve">Ministerstvo dopravy </w:t>
            </w:r>
            <w:r w:rsidR="00870F1A">
              <w:rPr>
                <w:rFonts w:eastAsia="Arial Unicode MS" w:cstheme="minorHAnsi"/>
                <w:color w:val="000000"/>
                <w:lang w:eastAsia="cs-CZ"/>
              </w:rPr>
              <w:t xml:space="preserve"> </w:t>
            </w:r>
          </w:p>
        </w:tc>
      </w:tr>
      <w:tr w:rsidR="00AC1F8A" w:rsidRPr="00293F8C" w14:paraId="39B5BF05" w14:textId="77777777" w:rsidTr="00676C84">
        <w:trPr>
          <w:trHeight w:val="300"/>
        </w:trPr>
        <w:tc>
          <w:tcPr>
            <w:tcW w:w="1276" w:type="dxa"/>
            <w:shd w:val="clear" w:color="auto" w:fill="auto"/>
            <w:noWrap/>
            <w:vAlign w:val="center"/>
          </w:tcPr>
          <w:p w14:paraId="79EEDD7B"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MF</w:t>
            </w:r>
          </w:p>
        </w:tc>
        <w:tc>
          <w:tcPr>
            <w:tcW w:w="3119" w:type="dxa"/>
            <w:shd w:val="clear" w:color="auto" w:fill="auto"/>
            <w:noWrap/>
            <w:vAlign w:val="center"/>
          </w:tcPr>
          <w:p w14:paraId="5BB3BA82"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1906ECC3" w14:textId="50DEBC07" w:rsidR="00AC1F8A" w:rsidRPr="00C77C68" w:rsidRDefault="00AC1F8A" w:rsidP="00870F1A">
            <w:pPr>
              <w:spacing w:after="0"/>
              <w:rPr>
                <w:rFonts w:eastAsia="Arial Unicode MS" w:cstheme="minorHAnsi"/>
                <w:color w:val="000000"/>
                <w:lang w:eastAsia="cs-CZ"/>
              </w:rPr>
            </w:pPr>
            <w:r w:rsidRPr="00C77C68">
              <w:rPr>
                <w:rFonts w:eastAsia="Arial Unicode MS" w:cstheme="minorHAnsi"/>
                <w:color w:val="000000"/>
                <w:lang w:eastAsia="cs-CZ"/>
              </w:rPr>
              <w:t xml:space="preserve">Ministerstvo financí </w:t>
            </w:r>
            <w:r w:rsidR="00870F1A">
              <w:rPr>
                <w:rFonts w:eastAsia="Arial Unicode MS" w:cstheme="minorHAnsi"/>
                <w:color w:val="000000"/>
                <w:lang w:eastAsia="cs-CZ"/>
              </w:rPr>
              <w:t xml:space="preserve"> </w:t>
            </w:r>
          </w:p>
        </w:tc>
      </w:tr>
      <w:tr w:rsidR="00AC1F8A" w:rsidRPr="00293F8C" w14:paraId="775A38B4" w14:textId="77777777" w:rsidTr="00676C84">
        <w:trPr>
          <w:trHeight w:val="300"/>
        </w:trPr>
        <w:tc>
          <w:tcPr>
            <w:tcW w:w="1276" w:type="dxa"/>
            <w:shd w:val="clear" w:color="auto" w:fill="auto"/>
            <w:noWrap/>
            <w:vAlign w:val="center"/>
          </w:tcPr>
          <w:p w14:paraId="0C6DF5EA"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MMR</w:t>
            </w:r>
          </w:p>
        </w:tc>
        <w:tc>
          <w:tcPr>
            <w:tcW w:w="3119" w:type="dxa"/>
            <w:shd w:val="clear" w:color="auto" w:fill="auto"/>
            <w:noWrap/>
            <w:vAlign w:val="center"/>
          </w:tcPr>
          <w:p w14:paraId="717FD657"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504EBA9F" w14:textId="0BE0453B" w:rsidR="00AC1F8A" w:rsidRPr="00C77C68" w:rsidRDefault="00AC1F8A" w:rsidP="00870F1A">
            <w:pPr>
              <w:spacing w:after="0"/>
              <w:rPr>
                <w:rFonts w:eastAsia="Arial Unicode MS" w:cstheme="minorHAnsi"/>
                <w:color w:val="000000"/>
                <w:lang w:eastAsia="cs-CZ"/>
              </w:rPr>
            </w:pPr>
            <w:r w:rsidRPr="00C77C68">
              <w:rPr>
                <w:rFonts w:eastAsia="Arial Unicode MS" w:cstheme="minorHAnsi"/>
                <w:color w:val="000000"/>
                <w:lang w:eastAsia="cs-CZ"/>
              </w:rPr>
              <w:t xml:space="preserve">Ministerstvo pro místní rozvoj </w:t>
            </w:r>
            <w:r w:rsidR="00870F1A">
              <w:rPr>
                <w:rFonts w:eastAsia="Arial Unicode MS" w:cstheme="minorHAnsi"/>
                <w:color w:val="000000"/>
                <w:lang w:eastAsia="cs-CZ"/>
              </w:rPr>
              <w:t xml:space="preserve"> </w:t>
            </w:r>
          </w:p>
        </w:tc>
      </w:tr>
      <w:tr w:rsidR="00AC1F8A" w:rsidRPr="00293F8C" w14:paraId="0B989F43" w14:textId="77777777" w:rsidTr="00676C84">
        <w:trPr>
          <w:trHeight w:val="300"/>
        </w:trPr>
        <w:tc>
          <w:tcPr>
            <w:tcW w:w="1276" w:type="dxa"/>
            <w:shd w:val="clear" w:color="auto" w:fill="auto"/>
            <w:noWrap/>
            <w:vAlign w:val="center"/>
          </w:tcPr>
          <w:p w14:paraId="5B3E5484"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MPO</w:t>
            </w:r>
          </w:p>
        </w:tc>
        <w:tc>
          <w:tcPr>
            <w:tcW w:w="3119" w:type="dxa"/>
            <w:shd w:val="clear" w:color="auto" w:fill="auto"/>
            <w:noWrap/>
            <w:vAlign w:val="center"/>
          </w:tcPr>
          <w:p w14:paraId="013D2100"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2127B6B2" w14:textId="35CC9AC9" w:rsidR="00AC1F8A" w:rsidRPr="00C77C68" w:rsidRDefault="00AC1F8A" w:rsidP="00870F1A">
            <w:pPr>
              <w:spacing w:after="0"/>
              <w:rPr>
                <w:rFonts w:eastAsia="Arial Unicode MS" w:cstheme="minorHAnsi"/>
                <w:color w:val="000000"/>
                <w:lang w:eastAsia="cs-CZ"/>
              </w:rPr>
            </w:pPr>
            <w:r w:rsidRPr="00C77C68">
              <w:rPr>
                <w:rFonts w:eastAsia="Arial Unicode MS" w:cstheme="minorHAnsi"/>
                <w:color w:val="000000"/>
                <w:lang w:eastAsia="cs-CZ"/>
              </w:rPr>
              <w:t xml:space="preserve">Ministerstvo průmyslu a obchodu </w:t>
            </w:r>
            <w:r w:rsidR="00870F1A">
              <w:rPr>
                <w:rFonts w:eastAsia="Arial Unicode MS" w:cstheme="minorHAnsi"/>
                <w:color w:val="000000"/>
                <w:lang w:eastAsia="cs-CZ"/>
              </w:rPr>
              <w:t xml:space="preserve"> </w:t>
            </w:r>
          </w:p>
        </w:tc>
      </w:tr>
      <w:tr w:rsidR="00AC1F8A" w:rsidRPr="00293F8C" w14:paraId="550E061D" w14:textId="77777777" w:rsidTr="00676C84">
        <w:trPr>
          <w:trHeight w:val="300"/>
        </w:trPr>
        <w:tc>
          <w:tcPr>
            <w:tcW w:w="1276" w:type="dxa"/>
            <w:shd w:val="clear" w:color="auto" w:fill="auto"/>
            <w:noWrap/>
            <w:vAlign w:val="center"/>
          </w:tcPr>
          <w:p w14:paraId="79228F16"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MPSV</w:t>
            </w:r>
          </w:p>
        </w:tc>
        <w:tc>
          <w:tcPr>
            <w:tcW w:w="3119" w:type="dxa"/>
            <w:shd w:val="clear" w:color="auto" w:fill="auto"/>
            <w:noWrap/>
            <w:vAlign w:val="center"/>
          </w:tcPr>
          <w:p w14:paraId="3DD83AF6"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2B5ACA42" w14:textId="055AED43" w:rsidR="00AC1F8A" w:rsidRPr="00C77C68" w:rsidRDefault="00AC1F8A" w:rsidP="00870F1A">
            <w:pPr>
              <w:spacing w:after="0"/>
              <w:rPr>
                <w:rFonts w:eastAsia="Arial Unicode MS" w:cstheme="minorHAnsi"/>
                <w:color w:val="000000"/>
                <w:lang w:eastAsia="cs-CZ"/>
              </w:rPr>
            </w:pPr>
            <w:r w:rsidRPr="00C77C68">
              <w:rPr>
                <w:rFonts w:eastAsia="Arial Unicode MS" w:cstheme="minorHAnsi"/>
                <w:color w:val="000000"/>
                <w:lang w:eastAsia="cs-CZ"/>
              </w:rPr>
              <w:t xml:space="preserve">Ministerstvo práce a sociálních věcí </w:t>
            </w:r>
            <w:r w:rsidR="00870F1A">
              <w:rPr>
                <w:rFonts w:eastAsia="Arial Unicode MS" w:cstheme="minorHAnsi"/>
                <w:color w:val="000000"/>
                <w:lang w:eastAsia="cs-CZ"/>
              </w:rPr>
              <w:t xml:space="preserve"> </w:t>
            </w:r>
          </w:p>
        </w:tc>
      </w:tr>
      <w:tr w:rsidR="00170E8F" w:rsidRPr="00293F8C" w14:paraId="58C8CFC3" w14:textId="77777777" w:rsidTr="00676C84">
        <w:trPr>
          <w:trHeight w:val="300"/>
        </w:trPr>
        <w:tc>
          <w:tcPr>
            <w:tcW w:w="1276" w:type="dxa"/>
            <w:shd w:val="clear" w:color="auto" w:fill="auto"/>
            <w:noWrap/>
            <w:vAlign w:val="center"/>
          </w:tcPr>
          <w:p w14:paraId="160D72F6" w14:textId="77777777" w:rsidR="00170E8F" w:rsidRPr="00D127C4" w:rsidRDefault="00170E8F" w:rsidP="00170E8F">
            <w:pPr>
              <w:spacing w:after="0"/>
              <w:rPr>
                <w:rFonts w:eastAsia="Arial Unicode MS" w:cstheme="minorHAnsi"/>
                <w:b/>
                <w:color w:val="000000"/>
                <w:lang w:eastAsia="cs-CZ"/>
              </w:rPr>
            </w:pPr>
            <w:proofErr w:type="spellStart"/>
            <w:r w:rsidRPr="00D127C4">
              <w:rPr>
                <w:rFonts w:eastAsia="Arial Unicode MS" w:cstheme="minorHAnsi"/>
                <w:b/>
                <w:color w:val="000000"/>
                <w:lang w:eastAsia="cs-CZ"/>
              </w:rPr>
              <w:t>MSp</w:t>
            </w:r>
            <w:proofErr w:type="spellEnd"/>
          </w:p>
        </w:tc>
        <w:tc>
          <w:tcPr>
            <w:tcW w:w="3119" w:type="dxa"/>
            <w:shd w:val="clear" w:color="auto" w:fill="auto"/>
            <w:noWrap/>
            <w:vAlign w:val="center"/>
          </w:tcPr>
          <w:p w14:paraId="1CFFF47A" w14:textId="77777777" w:rsidR="00170E8F" w:rsidRPr="00C77C68" w:rsidRDefault="00170E8F" w:rsidP="00170E8F">
            <w:pPr>
              <w:spacing w:after="0"/>
              <w:rPr>
                <w:rFonts w:eastAsia="Arial Unicode MS" w:cstheme="minorHAnsi"/>
                <w:color w:val="000000"/>
                <w:lang w:eastAsia="cs-CZ"/>
              </w:rPr>
            </w:pPr>
          </w:p>
        </w:tc>
        <w:tc>
          <w:tcPr>
            <w:tcW w:w="5103" w:type="dxa"/>
            <w:shd w:val="clear" w:color="auto" w:fill="auto"/>
            <w:vAlign w:val="center"/>
          </w:tcPr>
          <w:p w14:paraId="2252AD23" w14:textId="0C4CC775" w:rsidR="00170E8F" w:rsidRPr="00C77C68" w:rsidRDefault="00170E8F" w:rsidP="00870F1A">
            <w:pPr>
              <w:spacing w:after="0"/>
              <w:rPr>
                <w:rFonts w:eastAsia="Arial Unicode MS" w:cstheme="minorHAnsi"/>
                <w:color w:val="000000"/>
                <w:lang w:eastAsia="cs-CZ"/>
              </w:rPr>
            </w:pPr>
            <w:r>
              <w:rPr>
                <w:rFonts w:eastAsia="Arial Unicode MS" w:cstheme="minorHAnsi"/>
                <w:color w:val="000000"/>
                <w:lang w:eastAsia="cs-CZ"/>
              </w:rPr>
              <w:t xml:space="preserve">Ministerstvo spravedlnosti </w:t>
            </w:r>
            <w:r w:rsidR="00870F1A">
              <w:rPr>
                <w:rFonts w:eastAsia="Arial Unicode MS" w:cstheme="minorHAnsi"/>
                <w:color w:val="000000"/>
                <w:lang w:eastAsia="cs-CZ"/>
              </w:rPr>
              <w:t xml:space="preserve"> </w:t>
            </w:r>
          </w:p>
        </w:tc>
      </w:tr>
      <w:tr w:rsidR="00AC1F8A" w:rsidRPr="00293F8C" w14:paraId="10F63A37" w14:textId="77777777" w:rsidTr="00676C84">
        <w:trPr>
          <w:trHeight w:val="300"/>
        </w:trPr>
        <w:tc>
          <w:tcPr>
            <w:tcW w:w="1276" w:type="dxa"/>
            <w:shd w:val="clear" w:color="auto" w:fill="auto"/>
            <w:noWrap/>
            <w:vAlign w:val="center"/>
          </w:tcPr>
          <w:p w14:paraId="2AD74096"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MŠMT</w:t>
            </w:r>
          </w:p>
        </w:tc>
        <w:tc>
          <w:tcPr>
            <w:tcW w:w="3119" w:type="dxa"/>
            <w:shd w:val="clear" w:color="auto" w:fill="auto"/>
            <w:noWrap/>
            <w:vAlign w:val="center"/>
          </w:tcPr>
          <w:p w14:paraId="1ED57EAE"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7F6997EC" w14:textId="42E510F6" w:rsidR="00AC1F8A" w:rsidRPr="00C77C68" w:rsidRDefault="00AC1F8A" w:rsidP="0055078D">
            <w:pPr>
              <w:spacing w:after="0"/>
              <w:rPr>
                <w:rFonts w:eastAsia="Arial Unicode MS" w:cstheme="minorHAnsi"/>
                <w:color w:val="000000"/>
                <w:lang w:eastAsia="cs-CZ"/>
              </w:rPr>
            </w:pPr>
            <w:r w:rsidRPr="00C77C68">
              <w:rPr>
                <w:rFonts w:eastAsia="Arial Unicode MS" w:cstheme="minorHAnsi"/>
                <w:color w:val="000000"/>
                <w:lang w:eastAsia="cs-CZ"/>
              </w:rPr>
              <w:t xml:space="preserve">Ministerstvo školství, mládeže a tělovýchovy </w:t>
            </w:r>
          </w:p>
        </w:tc>
      </w:tr>
      <w:tr w:rsidR="00AC1F8A" w:rsidRPr="00293F8C" w14:paraId="10EFA7FD" w14:textId="77777777" w:rsidTr="00676C84">
        <w:trPr>
          <w:trHeight w:val="300"/>
        </w:trPr>
        <w:tc>
          <w:tcPr>
            <w:tcW w:w="1276" w:type="dxa"/>
            <w:shd w:val="clear" w:color="auto" w:fill="auto"/>
            <w:noWrap/>
            <w:vAlign w:val="center"/>
          </w:tcPr>
          <w:p w14:paraId="5123FEA9"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MV</w:t>
            </w:r>
          </w:p>
        </w:tc>
        <w:tc>
          <w:tcPr>
            <w:tcW w:w="3119" w:type="dxa"/>
            <w:shd w:val="clear" w:color="auto" w:fill="auto"/>
            <w:noWrap/>
            <w:vAlign w:val="center"/>
          </w:tcPr>
          <w:p w14:paraId="6CED7973"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6D592BBB" w14:textId="68C875F8" w:rsidR="00AC1F8A" w:rsidRPr="00C77C68" w:rsidRDefault="00AC1F8A">
            <w:pPr>
              <w:spacing w:after="0"/>
              <w:rPr>
                <w:rFonts w:eastAsia="Arial Unicode MS" w:cstheme="minorHAnsi"/>
                <w:color w:val="000000"/>
                <w:lang w:eastAsia="cs-CZ"/>
              </w:rPr>
            </w:pPr>
            <w:r w:rsidRPr="00C77C68">
              <w:rPr>
                <w:rFonts w:eastAsia="Arial Unicode MS" w:cstheme="minorHAnsi"/>
                <w:color w:val="000000"/>
                <w:lang w:eastAsia="cs-CZ"/>
              </w:rPr>
              <w:t xml:space="preserve">Ministerstvo vnitra </w:t>
            </w:r>
          </w:p>
        </w:tc>
      </w:tr>
      <w:tr w:rsidR="00AC1F8A" w:rsidRPr="00293F8C" w14:paraId="5C777D7F" w14:textId="77777777" w:rsidTr="00676C84">
        <w:trPr>
          <w:trHeight w:val="300"/>
        </w:trPr>
        <w:tc>
          <w:tcPr>
            <w:tcW w:w="1276" w:type="dxa"/>
            <w:shd w:val="clear" w:color="auto" w:fill="auto"/>
            <w:noWrap/>
            <w:vAlign w:val="center"/>
          </w:tcPr>
          <w:p w14:paraId="550C3C8C"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lastRenderedPageBreak/>
              <w:t>MZV</w:t>
            </w:r>
          </w:p>
        </w:tc>
        <w:tc>
          <w:tcPr>
            <w:tcW w:w="3119" w:type="dxa"/>
            <w:shd w:val="clear" w:color="auto" w:fill="auto"/>
            <w:noWrap/>
            <w:vAlign w:val="center"/>
          </w:tcPr>
          <w:p w14:paraId="517BA412"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0F521EE2" w14:textId="6D62ABAB" w:rsidR="00AC1F8A" w:rsidRPr="00C77C68" w:rsidRDefault="00AC1F8A">
            <w:pPr>
              <w:spacing w:after="0"/>
              <w:rPr>
                <w:rFonts w:eastAsia="Arial Unicode MS" w:cstheme="minorHAnsi"/>
                <w:color w:val="000000"/>
                <w:lang w:eastAsia="cs-CZ"/>
              </w:rPr>
            </w:pPr>
            <w:r w:rsidRPr="00C77C68">
              <w:rPr>
                <w:rFonts w:eastAsia="Arial Unicode MS" w:cstheme="minorHAnsi"/>
                <w:color w:val="000000"/>
                <w:lang w:eastAsia="cs-CZ"/>
              </w:rPr>
              <w:t xml:space="preserve">Ministerstvo zahraničních věcí </w:t>
            </w:r>
          </w:p>
        </w:tc>
      </w:tr>
      <w:tr w:rsidR="00AC1F8A" w:rsidRPr="00293F8C" w14:paraId="571BF0AD" w14:textId="77777777" w:rsidTr="00676C84">
        <w:trPr>
          <w:trHeight w:val="300"/>
        </w:trPr>
        <w:tc>
          <w:tcPr>
            <w:tcW w:w="1276" w:type="dxa"/>
            <w:shd w:val="clear" w:color="auto" w:fill="auto"/>
            <w:noWrap/>
            <w:vAlign w:val="center"/>
          </w:tcPr>
          <w:p w14:paraId="6F165038"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MŽP</w:t>
            </w:r>
          </w:p>
        </w:tc>
        <w:tc>
          <w:tcPr>
            <w:tcW w:w="3119" w:type="dxa"/>
            <w:shd w:val="clear" w:color="auto" w:fill="auto"/>
            <w:noWrap/>
            <w:vAlign w:val="center"/>
          </w:tcPr>
          <w:p w14:paraId="46106170"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7D76F182" w14:textId="5F12650B" w:rsidR="00AC1F8A" w:rsidRPr="00C77C68" w:rsidRDefault="00AC1F8A">
            <w:pPr>
              <w:spacing w:after="0"/>
              <w:rPr>
                <w:rFonts w:eastAsia="Arial Unicode MS" w:cstheme="minorHAnsi"/>
                <w:color w:val="000000"/>
                <w:lang w:eastAsia="cs-CZ"/>
              </w:rPr>
            </w:pPr>
            <w:r w:rsidRPr="00C77C68">
              <w:rPr>
                <w:rFonts w:eastAsia="Arial Unicode MS" w:cstheme="minorHAnsi"/>
                <w:color w:val="000000"/>
                <w:lang w:eastAsia="cs-CZ"/>
              </w:rPr>
              <w:t xml:space="preserve">Ministerstvo životního prostředí </w:t>
            </w:r>
          </w:p>
        </w:tc>
      </w:tr>
      <w:tr w:rsidR="00AC1F8A" w:rsidRPr="00293F8C" w14:paraId="6BC962EF" w14:textId="77777777" w:rsidTr="00676C84">
        <w:trPr>
          <w:trHeight w:val="300"/>
        </w:trPr>
        <w:tc>
          <w:tcPr>
            <w:tcW w:w="1276" w:type="dxa"/>
            <w:shd w:val="clear" w:color="auto" w:fill="auto"/>
            <w:noWrap/>
            <w:vAlign w:val="center"/>
          </w:tcPr>
          <w:p w14:paraId="65ECFEC7"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NAP CM</w:t>
            </w:r>
          </w:p>
        </w:tc>
        <w:tc>
          <w:tcPr>
            <w:tcW w:w="3119" w:type="dxa"/>
            <w:shd w:val="clear" w:color="auto" w:fill="auto"/>
            <w:noWrap/>
            <w:vAlign w:val="center"/>
          </w:tcPr>
          <w:p w14:paraId="4FF701A4"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5206D941"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Národní akční plán čisté mobility</w:t>
            </w:r>
          </w:p>
        </w:tc>
      </w:tr>
      <w:tr w:rsidR="00AC1F8A" w:rsidRPr="00293F8C" w14:paraId="7764176D" w14:textId="77777777" w:rsidTr="00676C84">
        <w:trPr>
          <w:trHeight w:val="300"/>
        </w:trPr>
        <w:tc>
          <w:tcPr>
            <w:tcW w:w="1276" w:type="dxa"/>
            <w:shd w:val="clear" w:color="auto" w:fill="auto"/>
            <w:noWrap/>
            <w:vAlign w:val="center"/>
          </w:tcPr>
          <w:p w14:paraId="27E5603D"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NAP SG</w:t>
            </w:r>
          </w:p>
        </w:tc>
        <w:tc>
          <w:tcPr>
            <w:tcW w:w="3119" w:type="dxa"/>
            <w:shd w:val="clear" w:color="auto" w:fill="auto"/>
            <w:noWrap/>
            <w:vAlign w:val="center"/>
          </w:tcPr>
          <w:p w14:paraId="25A9CFEA" w14:textId="77777777" w:rsidR="00AC1F8A" w:rsidRPr="00C77C68" w:rsidRDefault="00AA458A" w:rsidP="00170E8F">
            <w:pPr>
              <w:spacing w:after="0"/>
              <w:rPr>
                <w:rFonts w:eastAsia="Arial Unicode MS" w:cstheme="minorHAnsi"/>
                <w:color w:val="000000"/>
                <w:lang w:eastAsia="cs-CZ"/>
              </w:rPr>
            </w:pPr>
            <w:proofErr w:type="spellStart"/>
            <w:r>
              <w:rPr>
                <w:rFonts w:eastAsia="Arial Unicode MS" w:cstheme="minorHAnsi"/>
                <w:color w:val="000000"/>
                <w:lang w:eastAsia="cs-CZ"/>
              </w:rPr>
              <w:t>National</w:t>
            </w:r>
            <w:proofErr w:type="spellEnd"/>
            <w:r>
              <w:rPr>
                <w:rFonts w:eastAsia="Arial Unicode MS" w:cstheme="minorHAnsi"/>
                <w:color w:val="000000"/>
                <w:lang w:eastAsia="cs-CZ"/>
              </w:rPr>
              <w:t xml:space="preserve"> </w:t>
            </w:r>
            <w:proofErr w:type="spellStart"/>
            <w:r>
              <w:rPr>
                <w:rFonts w:eastAsia="Arial Unicode MS" w:cstheme="minorHAnsi"/>
                <w:color w:val="000000"/>
                <w:lang w:eastAsia="cs-CZ"/>
              </w:rPr>
              <w:t>Action</w:t>
            </w:r>
            <w:proofErr w:type="spellEnd"/>
            <w:r>
              <w:rPr>
                <w:rFonts w:eastAsia="Arial Unicode MS" w:cstheme="minorHAnsi"/>
                <w:color w:val="000000"/>
                <w:lang w:eastAsia="cs-CZ"/>
              </w:rPr>
              <w:t xml:space="preserve"> </w:t>
            </w:r>
            <w:proofErr w:type="spellStart"/>
            <w:r>
              <w:rPr>
                <w:rFonts w:eastAsia="Arial Unicode MS" w:cstheme="minorHAnsi"/>
                <w:color w:val="000000"/>
                <w:lang w:eastAsia="cs-CZ"/>
              </w:rPr>
              <w:t>Plan</w:t>
            </w:r>
            <w:proofErr w:type="spellEnd"/>
            <w:r>
              <w:rPr>
                <w:rFonts w:eastAsia="Arial Unicode MS" w:cstheme="minorHAnsi"/>
                <w:color w:val="000000"/>
                <w:lang w:eastAsia="cs-CZ"/>
              </w:rPr>
              <w:t xml:space="preserve"> </w:t>
            </w:r>
            <w:proofErr w:type="spellStart"/>
            <w:r>
              <w:rPr>
                <w:rFonts w:eastAsia="Arial Unicode MS" w:cstheme="minorHAnsi"/>
                <w:color w:val="000000"/>
                <w:lang w:eastAsia="cs-CZ"/>
              </w:rPr>
              <w:t>for</w:t>
            </w:r>
            <w:proofErr w:type="spellEnd"/>
            <w:r>
              <w:rPr>
                <w:rFonts w:eastAsia="Arial Unicode MS" w:cstheme="minorHAnsi"/>
                <w:color w:val="000000"/>
                <w:lang w:eastAsia="cs-CZ"/>
              </w:rPr>
              <w:t xml:space="preserve"> Smart </w:t>
            </w:r>
            <w:proofErr w:type="spellStart"/>
            <w:r>
              <w:rPr>
                <w:rFonts w:eastAsia="Arial Unicode MS" w:cstheme="minorHAnsi"/>
                <w:color w:val="000000"/>
                <w:lang w:eastAsia="cs-CZ"/>
              </w:rPr>
              <w:t>Grids</w:t>
            </w:r>
            <w:proofErr w:type="spellEnd"/>
          </w:p>
        </w:tc>
        <w:tc>
          <w:tcPr>
            <w:tcW w:w="5103" w:type="dxa"/>
            <w:shd w:val="clear" w:color="auto" w:fill="auto"/>
            <w:vAlign w:val="center"/>
          </w:tcPr>
          <w:p w14:paraId="7E9A0FFB"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Národní akční plán pro chytré sítě</w:t>
            </w:r>
          </w:p>
        </w:tc>
      </w:tr>
      <w:tr w:rsidR="00AC1F8A" w:rsidRPr="00293F8C" w14:paraId="421F534D" w14:textId="77777777" w:rsidTr="00676C84">
        <w:trPr>
          <w:trHeight w:val="300"/>
        </w:trPr>
        <w:tc>
          <w:tcPr>
            <w:tcW w:w="1276" w:type="dxa"/>
            <w:shd w:val="clear" w:color="auto" w:fill="auto"/>
            <w:noWrap/>
            <w:vAlign w:val="center"/>
          </w:tcPr>
          <w:p w14:paraId="55E3AB8E"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NDIC</w:t>
            </w:r>
          </w:p>
        </w:tc>
        <w:tc>
          <w:tcPr>
            <w:tcW w:w="3119" w:type="dxa"/>
            <w:shd w:val="clear" w:color="auto" w:fill="auto"/>
            <w:noWrap/>
            <w:vAlign w:val="center"/>
          </w:tcPr>
          <w:p w14:paraId="1A394346"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21D6A25B"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Národní dopravní informační centrum</w:t>
            </w:r>
          </w:p>
        </w:tc>
      </w:tr>
      <w:tr w:rsidR="00AC1F8A" w:rsidRPr="00293F8C" w14:paraId="597868C2" w14:textId="77777777" w:rsidTr="00676C84">
        <w:trPr>
          <w:trHeight w:val="300"/>
        </w:trPr>
        <w:tc>
          <w:tcPr>
            <w:tcW w:w="1276" w:type="dxa"/>
            <w:shd w:val="clear" w:color="auto" w:fill="auto"/>
            <w:noWrap/>
            <w:vAlign w:val="center"/>
          </w:tcPr>
          <w:p w14:paraId="46CB8D6F"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NIP</w:t>
            </w:r>
          </w:p>
        </w:tc>
        <w:tc>
          <w:tcPr>
            <w:tcW w:w="3119" w:type="dxa"/>
            <w:shd w:val="clear" w:color="auto" w:fill="auto"/>
            <w:noWrap/>
            <w:vAlign w:val="center"/>
          </w:tcPr>
          <w:p w14:paraId="09FDBAB6"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65F0945C" w14:textId="77777777" w:rsidR="00AC1F8A" w:rsidRPr="00C77C68" w:rsidRDefault="00AA458A" w:rsidP="00170E8F">
            <w:pPr>
              <w:spacing w:after="0"/>
              <w:rPr>
                <w:rFonts w:eastAsia="Arial Unicode MS" w:cstheme="minorHAnsi"/>
                <w:color w:val="000000"/>
                <w:lang w:eastAsia="cs-CZ"/>
              </w:rPr>
            </w:pPr>
            <w:r>
              <w:rPr>
                <w:rFonts w:eastAsia="Arial Unicode MS" w:cstheme="minorHAnsi"/>
                <w:color w:val="000000"/>
                <w:lang w:eastAsia="cs-CZ"/>
              </w:rPr>
              <w:t>Národní inovační platforma</w:t>
            </w:r>
          </w:p>
        </w:tc>
      </w:tr>
      <w:tr w:rsidR="00AC1F8A" w:rsidRPr="00293F8C" w14:paraId="73A044B8" w14:textId="77777777" w:rsidTr="00676C84">
        <w:trPr>
          <w:trHeight w:val="300"/>
        </w:trPr>
        <w:tc>
          <w:tcPr>
            <w:tcW w:w="1276" w:type="dxa"/>
            <w:shd w:val="clear" w:color="auto" w:fill="auto"/>
            <w:noWrap/>
            <w:vAlign w:val="center"/>
          </w:tcPr>
          <w:p w14:paraId="7B57C46C"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NPŽP</w:t>
            </w:r>
          </w:p>
        </w:tc>
        <w:tc>
          <w:tcPr>
            <w:tcW w:w="3119" w:type="dxa"/>
            <w:shd w:val="clear" w:color="auto" w:fill="auto"/>
            <w:noWrap/>
            <w:vAlign w:val="center"/>
          </w:tcPr>
          <w:p w14:paraId="71175D4A"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2862DC0A"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Národní program Životní prostředí</w:t>
            </w:r>
          </w:p>
        </w:tc>
      </w:tr>
      <w:tr w:rsidR="00AC1F8A" w:rsidRPr="00293F8C" w14:paraId="03784BCC" w14:textId="77777777" w:rsidTr="00676C84">
        <w:trPr>
          <w:trHeight w:val="300"/>
        </w:trPr>
        <w:tc>
          <w:tcPr>
            <w:tcW w:w="1276" w:type="dxa"/>
            <w:shd w:val="clear" w:color="auto" w:fill="auto"/>
            <w:noWrap/>
            <w:vAlign w:val="center"/>
          </w:tcPr>
          <w:p w14:paraId="667945EC" w14:textId="1E2D294E"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NSP</w:t>
            </w:r>
            <w:r w:rsidR="00146A10" w:rsidRPr="00D127C4">
              <w:rPr>
                <w:rFonts w:eastAsia="Arial Unicode MS" w:cstheme="minorHAnsi"/>
                <w:b/>
                <w:color w:val="000000"/>
                <w:lang w:eastAsia="cs-CZ"/>
              </w:rPr>
              <w:t xml:space="preserve"> </w:t>
            </w:r>
            <w:r w:rsidRPr="00D127C4">
              <w:rPr>
                <w:rFonts w:eastAsia="Arial Unicode MS" w:cstheme="minorHAnsi"/>
                <w:b/>
                <w:color w:val="000000"/>
                <w:lang w:eastAsia="cs-CZ"/>
              </w:rPr>
              <w:t>/</w:t>
            </w:r>
            <w:r w:rsidR="00146A10" w:rsidRPr="00D127C4">
              <w:rPr>
                <w:rFonts w:eastAsia="Arial Unicode MS" w:cstheme="minorHAnsi"/>
                <w:b/>
                <w:color w:val="000000"/>
                <w:lang w:eastAsia="cs-CZ"/>
              </w:rPr>
              <w:t xml:space="preserve"> </w:t>
            </w:r>
            <w:r w:rsidRPr="00D127C4">
              <w:rPr>
                <w:rFonts w:eastAsia="Arial Unicode MS" w:cstheme="minorHAnsi"/>
                <w:b/>
                <w:color w:val="000000"/>
                <w:lang w:eastAsia="cs-CZ"/>
              </w:rPr>
              <w:t>NSK</w:t>
            </w:r>
          </w:p>
        </w:tc>
        <w:tc>
          <w:tcPr>
            <w:tcW w:w="3119" w:type="dxa"/>
            <w:shd w:val="clear" w:color="auto" w:fill="auto"/>
            <w:noWrap/>
            <w:vAlign w:val="center"/>
          </w:tcPr>
          <w:p w14:paraId="557C4AF8"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1C54FCF0" w14:textId="06B9D17A"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Národní soustava povolání</w:t>
            </w:r>
            <w:r w:rsidR="00146A10">
              <w:rPr>
                <w:rFonts w:eastAsia="Arial Unicode MS" w:cstheme="minorHAnsi"/>
                <w:color w:val="000000"/>
                <w:lang w:eastAsia="cs-CZ"/>
              </w:rPr>
              <w:t xml:space="preserve"> </w:t>
            </w:r>
            <w:r w:rsidRPr="00C77C68">
              <w:rPr>
                <w:rFonts w:eastAsia="Arial Unicode MS" w:cstheme="minorHAnsi"/>
                <w:color w:val="000000"/>
                <w:lang w:eastAsia="cs-CZ"/>
              </w:rPr>
              <w:t>/</w:t>
            </w:r>
            <w:r w:rsidR="00146A10">
              <w:rPr>
                <w:rFonts w:eastAsia="Arial Unicode MS" w:cstheme="minorHAnsi"/>
                <w:color w:val="000000"/>
                <w:lang w:eastAsia="cs-CZ"/>
              </w:rPr>
              <w:t xml:space="preserve"> </w:t>
            </w:r>
            <w:r w:rsidRPr="00C77C68">
              <w:rPr>
                <w:rFonts w:eastAsia="Arial Unicode MS" w:cstheme="minorHAnsi"/>
                <w:color w:val="000000"/>
                <w:lang w:eastAsia="cs-CZ"/>
              </w:rPr>
              <w:t>Národní soustava kvalifikací</w:t>
            </w:r>
          </w:p>
        </w:tc>
      </w:tr>
      <w:tr w:rsidR="00AC1F8A" w:rsidRPr="00293F8C" w14:paraId="3AE4938B" w14:textId="77777777" w:rsidTr="00676C84">
        <w:trPr>
          <w:trHeight w:val="300"/>
        </w:trPr>
        <w:tc>
          <w:tcPr>
            <w:tcW w:w="1276" w:type="dxa"/>
            <w:shd w:val="clear" w:color="auto" w:fill="auto"/>
            <w:noWrap/>
            <w:vAlign w:val="center"/>
          </w:tcPr>
          <w:p w14:paraId="390084F6"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OOÚ</w:t>
            </w:r>
          </w:p>
        </w:tc>
        <w:tc>
          <w:tcPr>
            <w:tcW w:w="3119" w:type="dxa"/>
            <w:shd w:val="clear" w:color="auto" w:fill="auto"/>
            <w:noWrap/>
            <w:vAlign w:val="center"/>
          </w:tcPr>
          <w:p w14:paraId="63F99F84"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7A697619"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Ochrana osobních údajů</w:t>
            </w:r>
          </w:p>
        </w:tc>
      </w:tr>
      <w:tr w:rsidR="00AC1F8A" w:rsidRPr="00293F8C" w14:paraId="7B800887" w14:textId="77777777" w:rsidTr="00676C84">
        <w:trPr>
          <w:trHeight w:val="300"/>
        </w:trPr>
        <w:tc>
          <w:tcPr>
            <w:tcW w:w="1276" w:type="dxa"/>
            <w:shd w:val="clear" w:color="auto" w:fill="auto"/>
            <w:noWrap/>
            <w:vAlign w:val="center"/>
          </w:tcPr>
          <w:p w14:paraId="6DFD1C14"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OP</w:t>
            </w:r>
          </w:p>
        </w:tc>
        <w:tc>
          <w:tcPr>
            <w:tcW w:w="3119" w:type="dxa"/>
            <w:shd w:val="clear" w:color="auto" w:fill="auto"/>
            <w:noWrap/>
            <w:vAlign w:val="center"/>
          </w:tcPr>
          <w:p w14:paraId="222B0A47"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6836058E"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Operační program</w:t>
            </w:r>
          </w:p>
        </w:tc>
      </w:tr>
      <w:tr w:rsidR="00AC1F8A" w:rsidRPr="00293F8C" w14:paraId="3C148C4D" w14:textId="77777777" w:rsidTr="00676C84">
        <w:trPr>
          <w:trHeight w:val="300"/>
        </w:trPr>
        <w:tc>
          <w:tcPr>
            <w:tcW w:w="1276" w:type="dxa"/>
            <w:shd w:val="clear" w:color="auto" w:fill="auto"/>
            <w:noWrap/>
            <w:vAlign w:val="center"/>
          </w:tcPr>
          <w:p w14:paraId="79D40B1D"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OP VVV</w:t>
            </w:r>
          </w:p>
        </w:tc>
        <w:tc>
          <w:tcPr>
            <w:tcW w:w="3119" w:type="dxa"/>
            <w:shd w:val="clear" w:color="auto" w:fill="auto"/>
            <w:noWrap/>
            <w:vAlign w:val="center"/>
          </w:tcPr>
          <w:p w14:paraId="56BB6346"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6DDC6B7D"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Operační program Výzkum, vývoj a vzdělávání</w:t>
            </w:r>
          </w:p>
        </w:tc>
      </w:tr>
      <w:tr w:rsidR="00170E8F" w:rsidRPr="00293F8C" w14:paraId="5F80C423" w14:textId="77777777" w:rsidTr="00676C84">
        <w:trPr>
          <w:trHeight w:val="300"/>
        </w:trPr>
        <w:tc>
          <w:tcPr>
            <w:tcW w:w="1276" w:type="dxa"/>
            <w:shd w:val="clear" w:color="auto" w:fill="auto"/>
            <w:noWrap/>
            <w:vAlign w:val="center"/>
          </w:tcPr>
          <w:p w14:paraId="7B574368" w14:textId="77777777" w:rsidR="00170E8F" w:rsidRPr="00D127C4" w:rsidRDefault="00170E8F" w:rsidP="00170E8F">
            <w:pPr>
              <w:spacing w:after="0"/>
              <w:rPr>
                <w:rFonts w:eastAsia="Arial Unicode MS" w:cstheme="minorHAnsi"/>
                <w:b/>
                <w:color w:val="000000"/>
                <w:lang w:eastAsia="cs-CZ"/>
              </w:rPr>
            </w:pPr>
            <w:r w:rsidRPr="00D127C4">
              <w:rPr>
                <w:rFonts w:eastAsia="Arial Unicode MS" w:cstheme="minorHAnsi"/>
                <w:b/>
                <w:color w:val="000000"/>
                <w:lang w:eastAsia="cs-CZ"/>
              </w:rPr>
              <w:t>OTE</w:t>
            </w:r>
          </w:p>
        </w:tc>
        <w:tc>
          <w:tcPr>
            <w:tcW w:w="3119" w:type="dxa"/>
            <w:shd w:val="clear" w:color="auto" w:fill="auto"/>
            <w:noWrap/>
            <w:vAlign w:val="center"/>
          </w:tcPr>
          <w:p w14:paraId="5DC1DA06" w14:textId="77777777" w:rsidR="00170E8F" w:rsidRPr="00C77C68" w:rsidRDefault="00170E8F" w:rsidP="00170E8F">
            <w:pPr>
              <w:spacing w:after="0"/>
              <w:rPr>
                <w:rFonts w:eastAsia="Arial Unicode MS" w:cstheme="minorHAnsi"/>
                <w:color w:val="000000"/>
                <w:lang w:eastAsia="cs-CZ"/>
              </w:rPr>
            </w:pPr>
          </w:p>
        </w:tc>
        <w:tc>
          <w:tcPr>
            <w:tcW w:w="5103" w:type="dxa"/>
            <w:shd w:val="clear" w:color="auto" w:fill="auto"/>
            <w:vAlign w:val="center"/>
          </w:tcPr>
          <w:p w14:paraId="70D61216" w14:textId="77777777" w:rsidR="00170E8F" w:rsidRPr="00C77C68" w:rsidRDefault="00170E8F" w:rsidP="00170E8F">
            <w:pPr>
              <w:spacing w:after="0"/>
              <w:rPr>
                <w:rFonts w:eastAsia="Arial Unicode MS" w:cstheme="minorHAnsi"/>
                <w:color w:val="000000"/>
                <w:lang w:eastAsia="cs-CZ"/>
              </w:rPr>
            </w:pPr>
            <w:r>
              <w:rPr>
                <w:rFonts w:eastAsia="Arial Unicode MS" w:cstheme="minorHAnsi"/>
                <w:color w:val="000000"/>
                <w:lang w:eastAsia="cs-CZ"/>
              </w:rPr>
              <w:t>Operátor trhu s elektřinou</w:t>
            </w:r>
          </w:p>
        </w:tc>
      </w:tr>
      <w:tr w:rsidR="00FB4DC8" w:rsidRPr="00293F8C" w14:paraId="01670DCD" w14:textId="77777777" w:rsidTr="00676C84">
        <w:trPr>
          <w:trHeight w:val="300"/>
        </w:trPr>
        <w:tc>
          <w:tcPr>
            <w:tcW w:w="1276" w:type="dxa"/>
            <w:shd w:val="clear" w:color="auto" w:fill="auto"/>
            <w:noWrap/>
            <w:vAlign w:val="center"/>
          </w:tcPr>
          <w:p w14:paraId="2030CCC2" w14:textId="6989338F" w:rsidR="00FB4DC8" w:rsidRPr="00D127C4" w:rsidRDefault="00FB4DC8" w:rsidP="00170E8F">
            <w:pPr>
              <w:spacing w:after="0"/>
              <w:rPr>
                <w:rFonts w:eastAsia="Arial Unicode MS" w:cstheme="minorHAnsi"/>
                <w:b/>
                <w:color w:val="000000"/>
                <w:lang w:eastAsia="cs-CZ"/>
              </w:rPr>
            </w:pPr>
            <w:r>
              <w:rPr>
                <w:rFonts w:eastAsia="Arial Unicode MS" w:cstheme="minorHAnsi"/>
                <w:b/>
                <w:color w:val="000000"/>
                <w:lang w:eastAsia="cs-CZ"/>
              </w:rPr>
              <w:t>PDS</w:t>
            </w:r>
          </w:p>
        </w:tc>
        <w:tc>
          <w:tcPr>
            <w:tcW w:w="3119" w:type="dxa"/>
            <w:shd w:val="clear" w:color="auto" w:fill="auto"/>
            <w:noWrap/>
            <w:vAlign w:val="center"/>
          </w:tcPr>
          <w:p w14:paraId="0B2BE733" w14:textId="77777777" w:rsidR="00FB4DC8" w:rsidRPr="00C77C68" w:rsidRDefault="00FB4DC8" w:rsidP="00170E8F">
            <w:pPr>
              <w:spacing w:after="0"/>
              <w:rPr>
                <w:rFonts w:eastAsia="Arial Unicode MS" w:cstheme="minorHAnsi"/>
                <w:color w:val="000000"/>
                <w:lang w:eastAsia="cs-CZ"/>
              </w:rPr>
            </w:pPr>
          </w:p>
        </w:tc>
        <w:tc>
          <w:tcPr>
            <w:tcW w:w="5103" w:type="dxa"/>
            <w:shd w:val="clear" w:color="auto" w:fill="auto"/>
            <w:vAlign w:val="center"/>
          </w:tcPr>
          <w:p w14:paraId="2E515643" w14:textId="47FE721E" w:rsidR="00FB4DC8" w:rsidRDefault="00FB4DC8" w:rsidP="00170E8F">
            <w:pPr>
              <w:spacing w:after="0"/>
              <w:rPr>
                <w:rFonts w:eastAsia="Arial Unicode MS" w:cstheme="minorHAnsi"/>
                <w:color w:val="000000"/>
                <w:lang w:eastAsia="cs-CZ"/>
              </w:rPr>
            </w:pPr>
            <w:r w:rsidRPr="00FB4DC8">
              <w:rPr>
                <w:rFonts w:eastAsia="Arial Unicode MS" w:cstheme="minorHAnsi"/>
                <w:color w:val="000000"/>
                <w:lang w:eastAsia="cs-CZ"/>
              </w:rPr>
              <w:t>Provozovatel distribuční soustavy</w:t>
            </w:r>
          </w:p>
        </w:tc>
      </w:tr>
      <w:tr w:rsidR="00AC1F8A" w:rsidRPr="00293F8C" w14:paraId="471F2BFF" w14:textId="77777777" w:rsidTr="00676C84">
        <w:trPr>
          <w:trHeight w:val="300"/>
        </w:trPr>
        <w:tc>
          <w:tcPr>
            <w:tcW w:w="1276" w:type="dxa"/>
            <w:shd w:val="clear" w:color="auto" w:fill="auto"/>
            <w:noWrap/>
            <w:vAlign w:val="center"/>
          </w:tcPr>
          <w:p w14:paraId="69F14D27"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PHEV</w:t>
            </w:r>
          </w:p>
        </w:tc>
        <w:tc>
          <w:tcPr>
            <w:tcW w:w="3119" w:type="dxa"/>
            <w:shd w:val="clear" w:color="auto" w:fill="auto"/>
            <w:noWrap/>
            <w:vAlign w:val="center"/>
          </w:tcPr>
          <w:p w14:paraId="6929B439" w14:textId="77777777" w:rsidR="00AC1F8A" w:rsidRPr="00C77C68" w:rsidRDefault="00AC1F8A" w:rsidP="00170E8F">
            <w:pPr>
              <w:spacing w:after="0"/>
              <w:rPr>
                <w:rFonts w:eastAsia="Arial Unicode MS" w:cstheme="minorHAnsi"/>
                <w:color w:val="000000"/>
                <w:lang w:eastAsia="cs-CZ"/>
              </w:rPr>
            </w:pPr>
            <w:proofErr w:type="spellStart"/>
            <w:r w:rsidRPr="00C77C68">
              <w:rPr>
                <w:rFonts w:eastAsia="Arial Unicode MS" w:cstheme="minorHAnsi"/>
                <w:color w:val="000000"/>
                <w:lang w:eastAsia="cs-CZ"/>
              </w:rPr>
              <w:t>Plug</w:t>
            </w:r>
            <w:proofErr w:type="spellEnd"/>
            <w:r w:rsidRPr="00C77C68">
              <w:rPr>
                <w:rFonts w:eastAsia="Arial Unicode MS" w:cstheme="minorHAnsi"/>
                <w:color w:val="000000"/>
                <w:lang w:eastAsia="cs-CZ"/>
              </w:rPr>
              <w:t xml:space="preserve">-in Hybrid </w:t>
            </w:r>
            <w:proofErr w:type="spellStart"/>
            <w:r w:rsidRPr="00C77C68">
              <w:rPr>
                <w:rFonts w:eastAsia="Arial Unicode MS" w:cstheme="minorHAnsi"/>
                <w:color w:val="000000"/>
                <w:lang w:eastAsia="cs-CZ"/>
              </w:rPr>
              <w:t>Vehicle</w:t>
            </w:r>
            <w:proofErr w:type="spellEnd"/>
          </w:p>
        </w:tc>
        <w:tc>
          <w:tcPr>
            <w:tcW w:w="5103" w:type="dxa"/>
            <w:shd w:val="clear" w:color="auto" w:fill="auto"/>
            <w:vAlign w:val="center"/>
          </w:tcPr>
          <w:p w14:paraId="7FF3CD7D" w14:textId="77777777" w:rsidR="00AC1F8A" w:rsidRPr="00C77C68" w:rsidRDefault="00C77C68" w:rsidP="00170E8F">
            <w:pPr>
              <w:spacing w:after="0"/>
              <w:rPr>
                <w:rFonts w:eastAsia="Arial Unicode MS" w:cstheme="minorHAnsi"/>
                <w:color w:val="000000"/>
                <w:lang w:eastAsia="cs-CZ"/>
              </w:rPr>
            </w:pPr>
            <w:r>
              <w:rPr>
                <w:rFonts w:eastAsia="Arial Unicode MS" w:cstheme="minorHAnsi"/>
                <w:color w:val="000000"/>
                <w:lang w:eastAsia="cs-CZ"/>
              </w:rPr>
              <w:t>Hybridní vozidlo,</w:t>
            </w:r>
            <w:r w:rsidR="00AC1F8A" w:rsidRPr="00C77C68">
              <w:rPr>
                <w:rFonts w:eastAsia="Arial Unicode MS" w:cstheme="minorHAnsi"/>
                <w:color w:val="000000"/>
                <w:lang w:eastAsia="cs-CZ"/>
              </w:rPr>
              <w:t> které lze připojit k elektrické síti</w:t>
            </w:r>
          </w:p>
        </w:tc>
      </w:tr>
      <w:tr w:rsidR="00AC1F8A" w:rsidRPr="00293F8C" w14:paraId="5ED8AE83" w14:textId="77777777" w:rsidTr="00676C84">
        <w:trPr>
          <w:trHeight w:val="300"/>
        </w:trPr>
        <w:tc>
          <w:tcPr>
            <w:tcW w:w="1276" w:type="dxa"/>
            <w:shd w:val="clear" w:color="auto" w:fill="auto"/>
            <w:noWrap/>
            <w:vAlign w:val="center"/>
          </w:tcPr>
          <w:p w14:paraId="11E7AB95"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PS</w:t>
            </w:r>
          </w:p>
        </w:tc>
        <w:tc>
          <w:tcPr>
            <w:tcW w:w="3119" w:type="dxa"/>
            <w:shd w:val="clear" w:color="auto" w:fill="auto"/>
            <w:noWrap/>
            <w:vAlign w:val="center"/>
          </w:tcPr>
          <w:p w14:paraId="7FAE33B7"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5902E359"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Pracovní skupina</w:t>
            </w:r>
          </w:p>
        </w:tc>
      </w:tr>
      <w:tr w:rsidR="00AC1F8A" w:rsidRPr="00293F8C" w14:paraId="5F89EFC8" w14:textId="77777777" w:rsidTr="00676C84">
        <w:trPr>
          <w:trHeight w:val="300"/>
        </w:trPr>
        <w:tc>
          <w:tcPr>
            <w:tcW w:w="1276" w:type="dxa"/>
            <w:shd w:val="clear" w:color="auto" w:fill="auto"/>
            <w:noWrap/>
            <w:vAlign w:val="center"/>
          </w:tcPr>
          <w:p w14:paraId="39ABC7FC"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R&amp;D</w:t>
            </w:r>
          </w:p>
        </w:tc>
        <w:tc>
          <w:tcPr>
            <w:tcW w:w="3119" w:type="dxa"/>
            <w:shd w:val="clear" w:color="auto" w:fill="auto"/>
            <w:noWrap/>
            <w:vAlign w:val="center"/>
          </w:tcPr>
          <w:p w14:paraId="0E23D3B6" w14:textId="5608FD83" w:rsidR="00AC1F8A" w:rsidRPr="00C77C68" w:rsidRDefault="00AC1F8A" w:rsidP="00170E8F">
            <w:pPr>
              <w:spacing w:after="0"/>
              <w:rPr>
                <w:rFonts w:eastAsia="Arial Unicode MS" w:cstheme="minorHAnsi"/>
                <w:color w:val="000000"/>
                <w:lang w:eastAsia="cs-CZ"/>
              </w:rPr>
            </w:pPr>
            <w:proofErr w:type="spellStart"/>
            <w:r w:rsidRPr="00C77C68">
              <w:rPr>
                <w:rFonts w:eastAsia="Arial Unicode MS" w:cstheme="minorHAnsi"/>
                <w:color w:val="000000"/>
                <w:lang w:eastAsia="cs-CZ"/>
              </w:rPr>
              <w:t>Research</w:t>
            </w:r>
            <w:proofErr w:type="spellEnd"/>
            <w:r w:rsidRPr="00C77C68">
              <w:rPr>
                <w:rFonts w:eastAsia="Arial Unicode MS" w:cstheme="minorHAnsi"/>
                <w:color w:val="000000"/>
                <w:lang w:eastAsia="cs-CZ"/>
              </w:rPr>
              <w:t xml:space="preserve"> and </w:t>
            </w:r>
            <w:proofErr w:type="spellStart"/>
            <w:r w:rsidR="00011794">
              <w:rPr>
                <w:rFonts w:eastAsia="Arial Unicode MS" w:cstheme="minorHAnsi"/>
                <w:color w:val="000000"/>
                <w:lang w:eastAsia="cs-CZ"/>
              </w:rPr>
              <w:t>D</w:t>
            </w:r>
            <w:r w:rsidRPr="00C77C68">
              <w:rPr>
                <w:rFonts w:eastAsia="Arial Unicode MS" w:cstheme="minorHAnsi"/>
                <w:color w:val="000000"/>
                <w:lang w:eastAsia="cs-CZ"/>
              </w:rPr>
              <w:t>evelopment</w:t>
            </w:r>
            <w:proofErr w:type="spellEnd"/>
          </w:p>
        </w:tc>
        <w:tc>
          <w:tcPr>
            <w:tcW w:w="5103" w:type="dxa"/>
            <w:shd w:val="clear" w:color="auto" w:fill="auto"/>
            <w:vAlign w:val="center"/>
          </w:tcPr>
          <w:p w14:paraId="0F7D9355"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Výzkum a vývoj</w:t>
            </w:r>
          </w:p>
        </w:tc>
      </w:tr>
      <w:tr w:rsidR="00AC1F8A" w:rsidRPr="00293F8C" w14:paraId="2734FF6F" w14:textId="77777777" w:rsidTr="00676C84">
        <w:trPr>
          <w:trHeight w:val="300"/>
        </w:trPr>
        <w:tc>
          <w:tcPr>
            <w:tcW w:w="1276" w:type="dxa"/>
            <w:shd w:val="clear" w:color="auto" w:fill="auto"/>
            <w:noWrap/>
            <w:vAlign w:val="center"/>
          </w:tcPr>
          <w:p w14:paraId="49C0A592"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RIA</w:t>
            </w:r>
          </w:p>
        </w:tc>
        <w:tc>
          <w:tcPr>
            <w:tcW w:w="3119" w:type="dxa"/>
            <w:shd w:val="clear" w:color="auto" w:fill="auto"/>
            <w:noWrap/>
            <w:vAlign w:val="center"/>
          </w:tcPr>
          <w:p w14:paraId="7E9CAAAD" w14:textId="31F2707E" w:rsidR="00AC1F8A" w:rsidRPr="00C77C68" w:rsidRDefault="00C77C68" w:rsidP="00170E8F">
            <w:pPr>
              <w:spacing w:after="0"/>
              <w:rPr>
                <w:rFonts w:eastAsia="Arial Unicode MS" w:cstheme="minorHAnsi"/>
                <w:color w:val="000000"/>
                <w:lang w:eastAsia="cs-CZ"/>
              </w:rPr>
            </w:pPr>
            <w:proofErr w:type="spellStart"/>
            <w:r w:rsidRPr="00C77C68">
              <w:rPr>
                <w:rFonts w:eastAsia="Arial Unicode MS" w:cstheme="minorHAnsi"/>
                <w:color w:val="000000"/>
                <w:lang w:eastAsia="cs-CZ"/>
              </w:rPr>
              <w:t>Regulatory</w:t>
            </w:r>
            <w:proofErr w:type="spellEnd"/>
            <w:r w:rsidRPr="00C77C68">
              <w:rPr>
                <w:rFonts w:eastAsia="Arial Unicode MS" w:cstheme="minorHAnsi"/>
                <w:color w:val="000000"/>
                <w:lang w:eastAsia="cs-CZ"/>
              </w:rPr>
              <w:t xml:space="preserve"> </w:t>
            </w:r>
            <w:proofErr w:type="spellStart"/>
            <w:r w:rsidRPr="00C77C68">
              <w:rPr>
                <w:rFonts w:eastAsia="Arial Unicode MS" w:cstheme="minorHAnsi"/>
                <w:color w:val="000000"/>
                <w:lang w:eastAsia="cs-CZ"/>
              </w:rPr>
              <w:t>impact</w:t>
            </w:r>
            <w:proofErr w:type="spellEnd"/>
            <w:r w:rsidRPr="00C77C68">
              <w:rPr>
                <w:rFonts w:eastAsia="Arial Unicode MS" w:cstheme="minorHAnsi"/>
                <w:color w:val="000000"/>
                <w:lang w:eastAsia="cs-CZ"/>
              </w:rPr>
              <w:t xml:space="preserve"> </w:t>
            </w:r>
            <w:proofErr w:type="spellStart"/>
            <w:r w:rsidR="00011794">
              <w:rPr>
                <w:rFonts w:eastAsia="Arial Unicode MS" w:cstheme="minorHAnsi"/>
                <w:color w:val="000000"/>
                <w:lang w:eastAsia="cs-CZ"/>
              </w:rPr>
              <w:t>A</w:t>
            </w:r>
            <w:r w:rsidRPr="00C77C68">
              <w:rPr>
                <w:rFonts w:eastAsia="Arial Unicode MS" w:cstheme="minorHAnsi"/>
                <w:color w:val="000000"/>
                <w:lang w:eastAsia="cs-CZ"/>
              </w:rPr>
              <w:t>ssesment</w:t>
            </w:r>
            <w:proofErr w:type="spellEnd"/>
          </w:p>
        </w:tc>
        <w:tc>
          <w:tcPr>
            <w:tcW w:w="5103" w:type="dxa"/>
            <w:shd w:val="clear" w:color="auto" w:fill="auto"/>
            <w:vAlign w:val="center"/>
          </w:tcPr>
          <w:p w14:paraId="5B4CAA7A"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Hodnocení dopadů regulace</w:t>
            </w:r>
          </w:p>
        </w:tc>
      </w:tr>
      <w:tr w:rsidR="00AC1F8A" w:rsidRPr="00293F8C" w14:paraId="48A14D7C" w14:textId="77777777" w:rsidTr="00676C84">
        <w:trPr>
          <w:trHeight w:val="300"/>
        </w:trPr>
        <w:tc>
          <w:tcPr>
            <w:tcW w:w="1276" w:type="dxa"/>
            <w:shd w:val="clear" w:color="auto" w:fill="auto"/>
            <w:noWrap/>
            <w:vAlign w:val="center"/>
          </w:tcPr>
          <w:p w14:paraId="37381B7E"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RIS3</w:t>
            </w:r>
          </w:p>
        </w:tc>
        <w:tc>
          <w:tcPr>
            <w:tcW w:w="3119" w:type="dxa"/>
            <w:shd w:val="clear" w:color="auto" w:fill="auto"/>
            <w:noWrap/>
            <w:vAlign w:val="center"/>
          </w:tcPr>
          <w:p w14:paraId="7E838643" w14:textId="77777777" w:rsidR="00AC1F8A" w:rsidRPr="00170E8F" w:rsidRDefault="00AC1F8A" w:rsidP="00170E8F">
            <w:pPr>
              <w:spacing w:after="0"/>
              <w:rPr>
                <w:rFonts w:eastAsia="Arial Unicode MS" w:cstheme="minorHAnsi"/>
                <w:color w:val="000000"/>
                <w:lang w:eastAsia="cs-CZ"/>
              </w:rPr>
            </w:pPr>
            <w:proofErr w:type="spellStart"/>
            <w:r w:rsidRPr="00170E8F">
              <w:rPr>
                <w:rFonts w:eastAsia="Arial Unicode MS" w:cstheme="minorHAnsi"/>
                <w:color w:val="000000"/>
                <w:lang w:eastAsia="cs-CZ"/>
              </w:rPr>
              <w:t>National</w:t>
            </w:r>
            <w:proofErr w:type="spellEnd"/>
            <w:r w:rsidRPr="00170E8F">
              <w:rPr>
                <w:rFonts w:eastAsia="Arial Unicode MS" w:cstheme="minorHAnsi"/>
                <w:color w:val="000000"/>
                <w:lang w:eastAsia="cs-CZ"/>
              </w:rPr>
              <w:t>/</w:t>
            </w:r>
            <w:proofErr w:type="spellStart"/>
            <w:r w:rsidRPr="00170E8F">
              <w:rPr>
                <w:rFonts w:eastAsia="Arial Unicode MS" w:cstheme="minorHAnsi"/>
                <w:color w:val="000000"/>
                <w:lang w:eastAsia="cs-CZ"/>
              </w:rPr>
              <w:t>Regional</w:t>
            </w:r>
            <w:proofErr w:type="spellEnd"/>
            <w:r w:rsidRPr="00170E8F">
              <w:rPr>
                <w:rFonts w:eastAsia="Arial Unicode MS" w:cstheme="minorHAnsi"/>
                <w:color w:val="000000"/>
                <w:lang w:eastAsia="cs-CZ"/>
              </w:rPr>
              <w:t xml:space="preserve"> </w:t>
            </w:r>
            <w:proofErr w:type="spellStart"/>
            <w:r w:rsidRPr="00170E8F">
              <w:rPr>
                <w:rFonts w:eastAsia="Arial Unicode MS" w:cstheme="minorHAnsi"/>
                <w:color w:val="000000"/>
                <w:lang w:eastAsia="cs-CZ"/>
              </w:rPr>
              <w:t>Research</w:t>
            </w:r>
            <w:proofErr w:type="spellEnd"/>
            <w:r w:rsidRPr="00170E8F">
              <w:rPr>
                <w:rFonts w:eastAsia="Arial Unicode MS" w:cstheme="minorHAnsi"/>
                <w:color w:val="000000"/>
                <w:lang w:eastAsia="cs-CZ"/>
              </w:rPr>
              <w:t xml:space="preserve"> and </w:t>
            </w:r>
            <w:proofErr w:type="spellStart"/>
            <w:r w:rsidRPr="00170E8F">
              <w:rPr>
                <w:rFonts w:eastAsia="Arial Unicode MS" w:cstheme="minorHAnsi"/>
                <w:color w:val="000000"/>
                <w:lang w:eastAsia="cs-CZ"/>
              </w:rPr>
              <w:t>Innovation</w:t>
            </w:r>
            <w:proofErr w:type="spellEnd"/>
            <w:r w:rsidRPr="00170E8F">
              <w:rPr>
                <w:rFonts w:eastAsia="Arial Unicode MS" w:cstheme="minorHAnsi"/>
                <w:color w:val="000000"/>
                <w:lang w:eastAsia="cs-CZ"/>
              </w:rPr>
              <w:t xml:space="preserve"> </w:t>
            </w:r>
            <w:proofErr w:type="spellStart"/>
            <w:r w:rsidRPr="00170E8F">
              <w:rPr>
                <w:rFonts w:eastAsia="Arial Unicode MS" w:cstheme="minorHAnsi"/>
                <w:color w:val="000000"/>
                <w:lang w:eastAsia="cs-CZ"/>
              </w:rPr>
              <w:t>Strategies</w:t>
            </w:r>
            <w:proofErr w:type="spellEnd"/>
            <w:r w:rsidRPr="00170E8F">
              <w:rPr>
                <w:rFonts w:eastAsia="Arial Unicode MS" w:cstheme="minorHAnsi"/>
                <w:color w:val="000000"/>
                <w:lang w:eastAsia="cs-CZ"/>
              </w:rPr>
              <w:t xml:space="preserve"> </w:t>
            </w:r>
            <w:proofErr w:type="spellStart"/>
            <w:r w:rsidRPr="00170E8F">
              <w:rPr>
                <w:rFonts w:eastAsia="Arial Unicode MS" w:cstheme="minorHAnsi"/>
                <w:color w:val="000000"/>
                <w:lang w:eastAsia="cs-CZ"/>
              </w:rPr>
              <w:t>for</w:t>
            </w:r>
            <w:proofErr w:type="spellEnd"/>
            <w:r w:rsidRPr="00170E8F">
              <w:rPr>
                <w:rFonts w:eastAsia="Arial Unicode MS" w:cstheme="minorHAnsi"/>
                <w:color w:val="000000"/>
                <w:lang w:eastAsia="cs-CZ"/>
              </w:rPr>
              <w:t xml:space="preserve"> Smart </w:t>
            </w:r>
            <w:proofErr w:type="spellStart"/>
            <w:r w:rsidRPr="00170E8F">
              <w:rPr>
                <w:rFonts w:eastAsia="Arial Unicode MS" w:cstheme="minorHAnsi"/>
                <w:color w:val="000000"/>
                <w:lang w:eastAsia="cs-CZ"/>
              </w:rPr>
              <w:t>Specialisation</w:t>
            </w:r>
            <w:proofErr w:type="spellEnd"/>
          </w:p>
        </w:tc>
        <w:tc>
          <w:tcPr>
            <w:tcW w:w="5103" w:type="dxa"/>
            <w:shd w:val="clear" w:color="auto" w:fill="auto"/>
            <w:vAlign w:val="center"/>
          </w:tcPr>
          <w:p w14:paraId="16C2C236" w14:textId="45965028" w:rsidR="00AC1F8A" w:rsidRPr="00170E8F" w:rsidRDefault="00C77C68" w:rsidP="00170E8F">
            <w:pPr>
              <w:spacing w:after="0"/>
              <w:rPr>
                <w:rFonts w:eastAsia="Arial Unicode MS" w:cstheme="minorHAnsi"/>
                <w:color w:val="000000"/>
                <w:lang w:eastAsia="cs-CZ"/>
              </w:rPr>
            </w:pPr>
            <w:r w:rsidRPr="00170E8F">
              <w:rPr>
                <w:rFonts w:eastAsia="Arial Unicode MS" w:cstheme="minorHAnsi"/>
                <w:color w:val="000000"/>
                <w:lang w:eastAsia="cs-CZ"/>
              </w:rPr>
              <w:t>Národní</w:t>
            </w:r>
            <w:r w:rsidR="00AC1F8A" w:rsidRPr="00170E8F">
              <w:rPr>
                <w:rFonts w:eastAsia="Arial Unicode MS" w:cstheme="minorHAnsi"/>
                <w:color w:val="000000"/>
                <w:lang w:eastAsia="cs-CZ"/>
              </w:rPr>
              <w:t xml:space="preserve"> /</w:t>
            </w:r>
            <w:r w:rsidR="00146A10">
              <w:rPr>
                <w:rFonts w:eastAsia="Arial Unicode MS" w:cstheme="minorHAnsi"/>
                <w:color w:val="000000"/>
                <w:lang w:eastAsia="cs-CZ"/>
              </w:rPr>
              <w:t xml:space="preserve"> </w:t>
            </w:r>
            <w:r w:rsidR="00AC1F8A" w:rsidRPr="00170E8F">
              <w:rPr>
                <w:rFonts w:eastAsia="Arial Unicode MS" w:cstheme="minorHAnsi"/>
                <w:color w:val="000000"/>
                <w:lang w:eastAsia="cs-CZ"/>
              </w:rPr>
              <w:t xml:space="preserve">Regionální výzkum a inovační strategie pro </w:t>
            </w:r>
            <w:proofErr w:type="spellStart"/>
            <w:r w:rsidR="00AC1F8A" w:rsidRPr="00170E8F">
              <w:rPr>
                <w:rFonts w:eastAsia="Arial Unicode MS" w:cstheme="minorHAnsi"/>
                <w:color w:val="000000"/>
                <w:lang w:eastAsia="cs-CZ"/>
              </w:rPr>
              <w:t>smart</w:t>
            </w:r>
            <w:proofErr w:type="spellEnd"/>
            <w:r w:rsidR="00AC1F8A" w:rsidRPr="00170E8F">
              <w:rPr>
                <w:rFonts w:eastAsia="Arial Unicode MS" w:cstheme="minorHAnsi"/>
                <w:color w:val="000000"/>
                <w:lang w:eastAsia="cs-CZ"/>
              </w:rPr>
              <w:t xml:space="preserve"> specializace</w:t>
            </w:r>
          </w:p>
        </w:tc>
      </w:tr>
      <w:tr w:rsidR="00AC1F8A" w:rsidRPr="00293F8C" w14:paraId="242B787E" w14:textId="77777777" w:rsidTr="00676C84">
        <w:trPr>
          <w:trHeight w:val="300"/>
        </w:trPr>
        <w:tc>
          <w:tcPr>
            <w:tcW w:w="1276" w:type="dxa"/>
            <w:shd w:val="clear" w:color="auto" w:fill="auto"/>
            <w:noWrap/>
            <w:vAlign w:val="center"/>
          </w:tcPr>
          <w:p w14:paraId="6F266CE7"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RVP</w:t>
            </w:r>
          </w:p>
        </w:tc>
        <w:tc>
          <w:tcPr>
            <w:tcW w:w="3119" w:type="dxa"/>
            <w:shd w:val="clear" w:color="auto" w:fill="auto"/>
            <w:noWrap/>
            <w:vAlign w:val="center"/>
          </w:tcPr>
          <w:p w14:paraId="302CD879"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43796BDB"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Rámcové vzdělávací programy</w:t>
            </w:r>
          </w:p>
        </w:tc>
      </w:tr>
      <w:tr w:rsidR="00AC1F8A" w:rsidRPr="00293F8C" w14:paraId="0C2644C9" w14:textId="77777777" w:rsidTr="00676C84">
        <w:trPr>
          <w:trHeight w:val="300"/>
        </w:trPr>
        <w:tc>
          <w:tcPr>
            <w:tcW w:w="1276" w:type="dxa"/>
            <w:shd w:val="clear" w:color="auto" w:fill="auto"/>
            <w:noWrap/>
            <w:vAlign w:val="center"/>
          </w:tcPr>
          <w:p w14:paraId="32BA3BA3"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ŘP</w:t>
            </w:r>
          </w:p>
        </w:tc>
        <w:tc>
          <w:tcPr>
            <w:tcW w:w="3119" w:type="dxa"/>
            <w:shd w:val="clear" w:color="auto" w:fill="auto"/>
            <w:noWrap/>
            <w:vAlign w:val="center"/>
          </w:tcPr>
          <w:p w14:paraId="2D8EA918"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54F9BF21"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Řidičský průkaz</w:t>
            </w:r>
          </w:p>
        </w:tc>
      </w:tr>
      <w:tr w:rsidR="00AC1F8A" w:rsidRPr="00293F8C" w14:paraId="22EE54E5" w14:textId="77777777" w:rsidTr="00676C84">
        <w:trPr>
          <w:trHeight w:val="300"/>
        </w:trPr>
        <w:tc>
          <w:tcPr>
            <w:tcW w:w="1276" w:type="dxa"/>
            <w:shd w:val="clear" w:color="auto" w:fill="auto"/>
            <w:noWrap/>
            <w:vAlign w:val="center"/>
          </w:tcPr>
          <w:p w14:paraId="332986CC"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ŘSD</w:t>
            </w:r>
          </w:p>
        </w:tc>
        <w:tc>
          <w:tcPr>
            <w:tcW w:w="3119" w:type="dxa"/>
            <w:shd w:val="clear" w:color="auto" w:fill="auto"/>
            <w:noWrap/>
            <w:vAlign w:val="center"/>
          </w:tcPr>
          <w:p w14:paraId="5B25074A"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36959127"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Ředitelství silnic a dálnic</w:t>
            </w:r>
          </w:p>
        </w:tc>
      </w:tr>
      <w:tr w:rsidR="00C953B2" w:rsidRPr="00293F8C" w14:paraId="1F981A85" w14:textId="77777777" w:rsidTr="00676C84">
        <w:trPr>
          <w:trHeight w:val="300"/>
        </w:trPr>
        <w:tc>
          <w:tcPr>
            <w:tcW w:w="1276" w:type="dxa"/>
            <w:shd w:val="clear" w:color="auto" w:fill="auto"/>
            <w:noWrap/>
            <w:vAlign w:val="center"/>
          </w:tcPr>
          <w:p w14:paraId="2C3B92DC" w14:textId="77777777" w:rsidR="00C953B2" w:rsidRPr="00D127C4" w:rsidRDefault="00C953B2" w:rsidP="00170E8F">
            <w:pPr>
              <w:spacing w:after="0"/>
              <w:rPr>
                <w:rFonts w:eastAsia="Arial Unicode MS" w:cstheme="minorHAnsi"/>
                <w:b/>
                <w:color w:val="000000"/>
                <w:lang w:eastAsia="cs-CZ"/>
              </w:rPr>
            </w:pPr>
            <w:r w:rsidRPr="00D127C4">
              <w:rPr>
                <w:rFonts w:eastAsia="Arial Unicode MS" w:cstheme="minorHAnsi"/>
                <w:b/>
                <w:color w:val="000000"/>
                <w:lang w:eastAsia="cs-CZ"/>
              </w:rPr>
              <w:t>SDA</w:t>
            </w:r>
          </w:p>
        </w:tc>
        <w:tc>
          <w:tcPr>
            <w:tcW w:w="3119" w:type="dxa"/>
            <w:shd w:val="clear" w:color="auto" w:fill="auto"/>
            <w:noWrap/>
            <w:vAlign w:val="center"/>
          </w:tcPr>
          <w:p w14:paraId="047DC835" w14:textId="77777777" w:rsidR="00C953B2" w:rsidRPr="00C77C68" w:rsidRDefault="00C953B2" w:rsidP="00170E8F">
            <w:pPr>
              <w:spacing w:after="0"/>
              <w:rPr>
                <w:rFonts w:eastAsia="Arial Unicode MS" w:cstheme="minorHAnsi"/>
                <w:color w:val="000000"/>
                <w:lang w:eastAsia="cs-CZ"/>
              </w:rPr>
            </w:pPr>
          </w:p>
        </w:tc>
        <w:tc>
          <w:tcPr>
            <w:tcW w:w="5103" w:type="dxa"/>
            <w:shd w:val="clear" w:color="auto" w:fill="auto"/>
            <w:vAlign w:val="center"/>
          </w:tcPr>
          <w:p w14:paraId="68765B43" w14:textId="77777777" w:rsidR="00C953B2" w:rsidRPr="00C77C68" w:rsidRDefault="00C953B2" w:rsidP="00170E8F">
            <w:pPr>
              <w:spacing w:after="0"/>
              <w:rPr>
                <w:rFonts w:eastAsia="Arial Unicode MS" w:cstheme="minorHAnsi"/>
                <w:color w:val="000000"/>
                <w:lang w:eastAsia="cs-CZ"/>
              </w:rPr>
            </w:pPr>
            <w:r>
              <w:rPr>
                <w:rFonts w:eastAsia="Arial Unicode MS" w:cstheme="minorHAnsi"/>
                <w:color w:val="000000"/>
                <w:lang w:eastAsia="cs-CZ"/>
              </w:rPr>
              <w:t>Svaz</w:t>
            </w:r>
            <w:r w:rsidRPr="00C953B2">
              <w:rPr>
                <w:rFonts w:eastAsia="Arial Unicode MS" w:cstheme="minorHAnsi"/>
                <w:color w:val="000000"/>
                <w:lang w:eastAsia="cs-CZ"/>
              </w:rPr>
              <w:t xml:space="preserve"> dovozců automobilů</w:t>
            </w:r>
          </w:p>
        </w:tc>
      </w:tr>
      <w:tr w:rsidR="00AC1F8A" w:rsidRPr="00293F8C" w14:paraId="72D305F9" w14:textId="77777777" w:rsidTr="00676C84">
        <w:trPr>
          <w:trHeight w:val="300"/>
        </w:trPr>
        <w:tc>
          <w:tcPr>
            <w:tcW w:w="1276" w:type="dxa"/>
            <w:shd w:val="clear" w:color="auto" w:fill="auto"/>
            <w:noWrap/>
            <w:vAlign w:val="center"/>
          </w:tcPr>
          <w:p w14:paraId="293E197D"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SFDI</w:t>
            </w:r>
          </w:p>
        </w:tc>
        <w:tc>
          <w:tcPr>
            <w:tcW w:w="3119" w:type="dxa"/>
            <w:shd w:val="clear" w:color="auto" w:fill="auto"/>
            <w:noWrap/>
            <w:vAlign w:val="center"/>
          </w:tcPr>
          <w:p w14:paraId="4E649A97"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048B65F4"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Státní fond dopravní infrastruktury</w:t>
            </w:r>
          </w:p>
        </w:tc>
      </w:tr>
      <w:tr w:rsidR="00490017" w:rsidRPr="00293F8C" w14:paraId="0391321C" w14:textId="77777777" w:rsidTr="00676C84">
        <w:trPr>
          <w:trHeight w:val="300"/>
        </w:trPr>
        <w:tc>
          <w:tcPr>
            <w:tcW w:w="1276" w:type="dxa"/>
            <w:shd w:val="clear" w:color="auto" w:fill="auto"/>
            <w:noWrap/>
            <w:vAlign w:val="center"/>
          </w:tcPr>
          <w:p w14:paraId="24991479" w14:textId="77777777" w:rsidR="00490017" w:rsidRPr="00D127C4" w:rsidRDefault="00490017" w:rsidP="00170E8F">
            <w:pPr>
              <w:spacing w:after="0"/>
              <w:rPr>
                <w:rFonts w:eastAsia="Arial Unicode MS" w:cstheme="minorHAnsi"/>
                <w:b/>
                <w:color w:val="000000"/>
                <w:lang w:eastAsia="cs-CZ"/>
              </w:rPr>
            </w:pPr>
            <w:r w:rsidRPr="00D127C4">
              <w:rPr>
                <w:rFonts w:eastAsia="Arial Unicode MS" w:cstheme="minorHAnsi"/>
                <w:b/>
                <w:color w:val="000000"/>
                <w:lang w:eastAsia="cs-CZ"/>
              </w:rPr>
              <w:t>SMO ČR</w:t>
            </w:r>
          </w:p>
        </w:tc>
        <w:tc>
          <w:tcPr>
            <w:tcW w:w="3119" w:type="dxa"/>
            <w:shd w:val="clear" w:color="auto" w:fill="auto"/>
            <w:noWrap/>
            <w:vAlign w:val="center"/>
          </w:tcPr>
          <w:p w14:paraId="1FB338E8" w14:textId="77777777" w:rsidR="00490017" w:rsidRPr="00C77C68" w:rsidRDefault="00490017" w:rsidP="00170E8F">
            <w:pPr>
              <w:spacing w:after="0"/>
              <w:rPr>
                <w:rFonts w:eastAsia="Arial Unicode MS" w:cstheme="minorHAnsi"/>
                <w:color w:val="000000"/>
                <w:lang w:eastAsia="cs-CZ"/>
              </w:rPr>
            </w:pPr>
          </w:p>
        </w:tc>
        <w:tc>
          <w:tcPr>
            <w:tcW w:w="5103" w:type="dxa"/>
            <w:shd w:val="clear" w:color="auto" w:fill="auto"/>
            <w:vAlign w:val="center"/>
          </w:tcPr>
          <w:p w14:paraId="399AD2AE" w14:textId="77777777" w:rsidR="00490017" w:rsidRPr="00C77C68" w:rsidRDefault="00490017" w:rsidP="00170E8F">
            <w:pPr>
              <w:spacing w:after="0"/>
              <w:rPr>
                <w:rFonts w:eastAsia="Arial Unicode MS" w:cstheme="minorHAnsi"/>
                <w:color w:val="000000"/>
                <w:lang w:eastAsia="cs-CZ"/>
              </w:rPr>
            </w:pPr>
            <w:r w:rsidRPr="00490017">
              <w:rPr>
                <w:rFonts w:eastAsia="Arial Unicode MS" w:cstheme="minorHAnsi"/>
                <w:color w:val="000000"/>
                <w:lang w:eastAsia="cs-CZ"/>
              </w:rPr>
              <w:t>Svaz měst a obcí České republiky</w:t>
            </w:r>
          </w:p>
        </w:tc>
      </w:tr>
      <w:tr w:rsidR="00AC1F8A" w:rsidRPr="00293F8C" w14:paraId="61B3D4D4" w14:textId="77777777" w:rsidTr="00676C84">
        <w:trPr>
          <w:trHeight w:val="300"/>
        </w:trPr>
        <w:tc>
          <w:tcPr>
            <w:tcW w:w="1276" w:type="dxa"/>
            <w:shd w:val="clear" w:color="auto" w:fill="auto"/>
            <w:noWrap/>
            <w:vAlign w:val="center"/>
          </w:tcPr>
          <w:p w14:paraId="743C07ED"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S-U</w:t>
            </w:r>
          </w:p>
        </w:tc>
        <w:tc>
          <w:tcPr>
            <w:tcW w:w="3119" w:type="dxa"/>
            <w:shd w:val="clear" w:color="auto" w:fill="auto"/>
            <w:noWrap/>
            <w:vAlign w:val="center"/>
          </w:tcPr>
          <w:p w14:paraId="3E09124C"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7D0FC98B" w14:textId="77777777" w:rsidR="00AC1F8A" w:rsidRPr="00C77C68" w:rsidRDefault="00126F20" w:rsidP="00170E8F">
            <w:pPr>
              <w:spacing w:after="0"/>
              <w:rPr>
                <w:rFonts w:eastAsia="Arial Unicode MS" w:cstheme="minorHAnsi"/>
                <w:color w:val="000000"/>
                <w:lang w:eastAsia="cs-CZ"/>
              </w:rPr>
            </w:pPr>
            <w:r>
              <w:rPr>
                <w:rFonts w:eastAsia="Arial Unicode MS" w:cstheme="minorHAnsi"/>
                <w:color w:val="000000"/>
                <w:lang w:eastAsia="cs-CZ"/>
              </w:rPr>
              <w:t>Start-up</w:t>
            </w:r>
          </w:p>
        </w:tc>
      </w:tr>
      <w:tr w:rsidR="00AC1F8A" w:rsidRPr="00293F8C" w14:paraId="70620041" w14:textId="77777777" w:rsidTr="00676C84">
        <w:trPr>
          <w:trHeight w:val="300"/>
        </w:trPr>
        <w:tc>
          <w:tcPr>
            <w:tcW w:w="1276" w:type="dxa"/>
            <w:shd w:val="clear" w:color="auto" w:fill="auto"/>
            <w:noWrap/>
            <w:vAlign w:val="center"/>
          </w:tcPr>
          <w:p w14:paraId="4AF8A241"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SŽDC</w:t>
            </w:r>
          </w:p>
        </w:tc>
        <w:tc>
          <w:tcPr>
            <w:tcW w:w="3119" w:type="dxa"/>
            <w:shd w:val="clear" w:color="auto" w:fill="auto"/>
            <w:noWrap/>
            <w:vAlign w:val="center"/>
          </w:tcPr>
          <w:p w14:paraId="3F757E44"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1979CAB3"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Správa železniční dopravní cesty</w:t>
            </w:r>
          </w:p>
        </w:tc>
      </w:tr>
      <w:tr w:rsidR="00AC1F8A" w:rsidRPr="00293F8C" w14:paraId="50E300BF" w14:textId="77777777" w:rsidTr="00676C84">
        <w:trPr>
          <w:trHeight w:val="300"/>
        </w:trPr>
        <w:tc>
          <w:tcPr>
            <w:tcW w:w="1276" w:type="dxa"/>
            <w:shd w:val="clear" w:color="auto" w:fill="auto"/>
            <w:noWrap/>
            <w:vAlign w:val="center"/>
          </w:tcPr>
          <w:p w14:paraId="7AB0A589"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ŠVP</w:t>
            </w:r>
          </w:p>
        </w:tc>
        <w:tc>
          <w:tcPr>
            <w:tcW w:w="3119" w:type="dxa"/>
            <w:shd w:val="clear" w:color="auto" w:fill="auto"/>
            <w:noWrap/>
            <w:vAlign w:val="center"/>
          </w:tcPr>
          <w:p w14:paraId="65CB7692"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4990BE58" w14:textId="77777777" w:rsidR="00AC1F8A" w:rsidRPr="00C77C68" w:rsidRDefault="00C77C68" w:rsidP="00170E8F">
            <w:pPr>
              <w:spacing w:after="0"/>
              <w:rPr>
                <w:rFonts w:eastAsia="Arial Unicode MS" w:cstheme="minorHAnsi"/>
                <w:color w:val="000000"/>
                <w:lang w:eastAsia="cs-CZ"/>
              </w:rPr>
            </w:pPr>
            <w:r>
              <w:rPr>
                <w:rFonts w:eastAsia="Arial Unicode MS" w:cstheme="minorHAnsi"/>
                <w:color w:val="000000"/>
                <w:lang w:eastAsia="cs-CZ"/>
              </w:rPr>
              <w:t>Školní vzdělávací programy</w:t>
            </w:r>
          </w:p>
        </w:tc>
      </w:tr>
      <w:tr w:rsidR="00AC1F8A" w:rsidRPr="00293F8C" w14:paraId="1A276687" w14:textId="77777777" w:rsidTr="00676C84">
        <w:trPr>
          <w:trHeight w:val="300"/>
        </w:trPr>
        <w:tc>
          <w:tcPr>
            <w:tcW w:w="1276" w:type="dxa"/>
            <w:shd w:val="clear" w:color="auto" w:fill="auto"/>
            <w:noWrap/>
            <w:vAlign w:val="center"/>
          </w:tcPr>
          <w:p w14:paraId="2FA083DE"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TCO</w:t>
            </w:r>
          </w:p>
        </w:tc>
        <w:tc>
          <w:tcPr>
            <w:tcW w:w="3119" w:type="dxa"/>
            <w:shd w:val="clear" w:color="auto" w:fill="auto"/>
            <w:noWrap/>
            <w:vAlign w:val="center"/>
          </w:tcPr>
          <w:p w14:paraId="3BEFA561" w14:textId="77777777" w:rsidR="00AC1F8A" w:rsidRPr="00C77C68" w:rsidRDefault="00AC1F8A" w:rsidP="00170E8F">
            <w:pPr>
              <w:spacing w:after="0"/>
              <w:rPr>
                <w:rFonts w:eastAsia="Arial Unicode MS" w:cstheme="minorHAnsi"/>
                <w:color w:val="000000"/>
                <w:lang w:eastAsia="cs-CZ"/>
              </w:rPr>
            </w:pPr>
            <w:proofErr w:type="spellStart"/>
            <w:r w:rsidRPr="00C77C68">
              <w:rPr>
                <w:rFonts w:eastAsia="Arial Unicode MS" w:cstheme="minorHAnsi"/>
                <w:color w:val="000000"/>
                <w:lang w:eastAsia="cs-CZ"/>
              </w:rPr>
              <w:t>Total</w:t>
            </w:r>
            <w:proofErr w:type="spellEnd"/>
            <w:r w:rsidRPr="00C77C68">
              <w:rPr>
                <w:rFonts w:eastAsia="Arial Unicode MS" w:cstheme="minorHAnsi"/>
                <w:color w:val="000000"/>
                <w:lang w:eastAsia="cs-CZ"/>
              </w:rPr>
              <w:t xml:space="preserve"> </w:t>
            </w:r>
            <w:proofErr w:type="spellStart"/>
            <w:r w:rsidRPr="00C77C68">
              <w:rPr>
                <w:rFonts w:eastAsia="Arial Unicode MS" w:cstheme="minorHAnsi"/>
                <w:color w:val="000000"/>
                <w:lang w:eastAsia="cs-CZ"/>
              </w:rPr>
              <w:t>Costs</w:t>
            </w:r>
            <w:proofErr w:type="spellEnd"/>
            <w:r w:rsidRPr="00C77C68">
              <w:rPr>
                <w:rFonts w:eastAsia="Arial Unicode MS" w:cstheme="minorHAnsi"/>
                <w:color w:val="000000"/>
                <w:lang w:eastAsia="cs-CZ"/>
              </w:rPr>
              <w:t xml:space="preserve"> </w:t>
            </w:r>
            <w:proofErr w:type="spellStart"/>
            <w:r w:rsidRPr="00C77C68">
              <w:rPr>
                <w:rFonts w:eastAsia="Arial Unicode MS" w:cstheme="minorHAnsi"/>
                <w:color w:val="000000"/>
                <w:lang w:eastAsia="cs-CZ"/>
              </w:rPr>
              <w:t>of</w:t>
            </w:r>
            <w:proofErr w:type="spellEnd"/>
            <w:r w:rsidRPr="00C77C68">
              <w:rPr>
                <w:rFonts w:eastAsia="Arial Unicode MS" w:cstheme="minorHAnsi"/>
                <w:color w:val="000000"/>
                <w:lang w:eastAsia="cs-CZ"/>
              </w:rPr>
              <w:t xml:space="preserve"> </w:t>
            </w:r>
            <w:proofErr w:type="spellStart"/>
            <w:r w:rsidRPr="00C77C68">
              <w:rPr>
                <w:rFonts w:eastAsia="Arial Unicode MS" w:cstheme="minorHAnsi"/>
                <w:color w:val="000000"/>
                <w:lang w:eastAsia="cs-CZ"/>
              </w:rPr>
              <w:t>Ownership</w:t>
            </w:r>
            <w:proofErr w:type="spellEnd"/>
          </w:p>
        </w:tc>
        <w:tc>
          <w:tcPr>
            <w:tcW w:w="5103" w:type="dxa"/>
            <w:shd w:val="clear" w:color="auto" w:fill="auto"/>
            <w:vAlign w:val="center"/>
          </w:tcPr>
          <w:p w14:paraId="73A849E2" w14:textId="3CD26CD0"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Celkové náklady vlastnictví</w:t>
            </w:r>
          </w:p>
        </w:tc>
      </w:tr>
      <w:tr w:rsidR="00AC1F8A" w:rsidRPr="00293F8C" w14:paraId="57D35064" w14:textId="77777777" w:rsidTr="00676C84">
        <w:trPr>
          <w:trHeight w:val="300"/>
        </w:trPr>
        <w:tc>
          <w:tcPr>
            <w:tcW w:w="1276" w:type="dxa"/>
            <w:shd w:val="clear" w:color="auto" w:fill="auto"/>
            <w:noWrap/>
            <w:vAlign w:val="center"/>
          </w:tcPr>
          <w:p w14:paraId="74951398"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ÚNMZ</w:t>
            </w:r>
          </w:p>
        </w:tc>
        <w:tc>
          <w:tcPr>
            <w:tcW w:w="3119" w:type="dxa"/>
            <w:shd w:val="clear" w:color="auto" w:fill="auto"/>
            <w:noWrap/>
            <w:vAlign w:val="center"/>
          </w:tcPr>
          <w:p w14:paraId="161DA429"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0A2F68C7"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Úřad pro technickou normalizaci, metrologii a státní zkušebnictví</w:t>
            </w:r>
          </w:p>
        </w:tc>
      </w:tr>
      <w:tr w:rsidR="00AC1F8A" w:rsidRPr="00293F8C" w14:paraId="533E8172" w14:textId="77777777" w:rsidTr="00676C84">
        <w:trPr>
          <w:trHeight w:val="300"/>
        </w:trPr>
        <w:tc>
          <w:tcPr>
            <w:tcW w:w="1276" w:type="dxa"/>
            <w:shd w:val="clear" w:color="auto" w:fill="auto"/>
            <w:noWrap/>
            <w:vAlign w:val="center"/>
          </w:tcPr>
          <w:p w14:paraId="60BFEBB6"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ÚOOÚ</w:t>
            </w:r>
          </w:p>
        </w:tc>
        <w:tc>
          <w:tcPr>
            <w:tcW w:w="3119" w:type="dxa"/>
            <w:shd w:val="clear" w:color="auto" w:fill="auto"/>
            <w:noWrap/>
            <w:vAlign w:val="center"/>
          </w:tcPr>
          <w:p w14:paraId="3DC287B9"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6ADD9F8B"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Úřad pro ochranu osobních údajů</w:t>
            </w:r>
          </w:p>
        </w:tc>
      </w:tr>
      <w:tr w:rsidR="00AC1F8A" w:rsidRPr="00293F8C" w14:paraId="3355F0A6" w14:textId="77777777" w:rsidTr="00676C84">
        <w:trPr>
          <w:trHeight w:val="300"/>
        </w:trPr>
        <w:tc>
          <w:tcPr>
            <w:tcW w:w="1276" w:type="dxa"/>
            <w:shd w:val="clear" w:color="auto" w:fill="auto"/>
            <w:noWrap/>
            <w:vAlign w:val="center"/>
          </w:tcPr>
          <w:p w14:paraId="1FF8C643" w14:textId="4B03ADAF" w:rsidR="00AC1F8A" w:rsidRPr="00D127C4" w:rsidRDefault="00170E8F" w:rsidP="00170E8F">
            <w:pPr>
              <w:spacing w:after="0"/>
              <w:rPr>
                <w:rFonts w:eastAsia="Arial Unicode MS" w:cstheme="minorHAnsi"/>
                <w:b/>
                <w:color w:val="000000"/>
                <w:lang w:eastAsia="cs-CZ"/>
              </w:rPr>
            </w:pPr>
            <w:r w:rsidRPr="00D127C4">
              <w:rPr>
                <w:rFonts w:eastAsia="Arial Unicode MS" w:cstheme="minorHAnsi"/>
                <w:b/>
                <w:color w:val="000000"/>
                <w:lang w:eastAsia="cs-CZ"/>
              </w:rPr>
              <w:t>TA</w:t>
            </w:r>
            <w:r w:rsidR="00C76CAD">
              <w:rPr>
                <w:rFonts w:eastAsia="Arial Unicode MS" w:cstheme="minorHAnsi"/>
                <w:b/>
                <w:color w:val="000000"/>
                <w:lang w:eastAsia="cs-CZ"/>
              </w:rPr>
              <w:t xml:space="preserve"> </w:t>
            </w:r>
            <w:r w:rsidRPr="00D127C4">
              <w:rPr>
                <w:rFonts w:eastAsia="Arial Unicode MS" w:cstheme="minorHAnsi"/>
                <w:b/>
                <w:color w:val="000000"/>
                <w:lang w:eastAsia="cs-CZ"/>
              </w:rPr>
              <w:t>ČR</w:t>
            </w:r>
          </w:p>
        </w:tc>
        <w:tc>
          <w:tcPr>
            <w:tcW w:w="3119" w:type="dxa"/>
            <w:shd w:val="clear" w:color="auto" w:fill="auto"/>
            <w:noWrap/>
            <w:vAlign w:val="center"/>
          </w:tcPr>
          <w:p w14:paraId="25DAB5A2"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5276D1A8" w14:textId="77777777" w:rsidR="00AC1F8A" w:rsidRPr="00170E8F" w:rsidRDefault="00170E8F" w:rsidP="00170E8F">
            <w:pPr>
              <w:spacing w:after="0"/>
              <w:rPr>
                <w:rFonts w:eastAsia="Arial Unicode MS" w:cstheme="minorHAnsi"/>
                <w:color w:val="000000"/>
                <w:lang w:eastAsia="cs-CZ"/>
              </w:rPr>
            </w:pPr>
            <w:r w:rsidRPr="00170E8F">
              <w:rPr>
                <w:rFonts w:eastAsia="Arial Unicode MS" w:cstheme="minorHAnsi"/>
                <w:color w:val="000000"/>
                <w:lang w:eastAsia="cs-CZ"/>
              </w:rPr>
              <w:t xml:space="preserve">Technologická agentura </w:t>
            </w:r>
            <w:r w:rsidR="00D81B94" w:rsidRPr="00C77C68">
              <w:rPr>
                <w:rFonts w:eastAsia="Arial Unicode MS" w:cstheme="minorHAnsi"/>
                <w:color w:val="000000"/>
                <w:lang w:eastAsia="cs-CZ"/>
              </w:rPr>
              <w:t>České republiky</w:t>
            </w:r>
          </w:p>
        </w:tc>
      </w:tr>
      <w:tr w:rsidR="00AC1F8A" w:rsidRPr="00293F8C" w14:paraId="54FB0AE4" w14:textId="77777777" w:rsidTr="00676C84">
        <w:trPr>
          <w:trHeight w:val="300"/>
        </w:trPr>
        <w:tc>
          <w:tcPr>
            <w:tcW w:w="1276" w:type="dxa"/>
            <w:shd w:val="clear" w:color="auto" w:fill="auto"/>
            <w:noWrap/>
            <w:vAlign w:val="center"/>
          </w:tcPr>
          <w:p w14:paraId="02FDE940"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ÚV (VAVAI)</w:t>
            </w:r>
          </w:p>
        </w:tc>
        <w:tc>
          <w:tcPr>
            <w:tcW w:w="3119" w:type="dxa"/>
            <w:shd w:val="clear" w:color="auto" w:fill="auto"/>
            <w:noWrap/>
            <w:vAlign w:val="center"/>
          </w:tcPr>
          <w:p w14:paraId="61E9E0AA"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645CBE3D" w14:textId="77777777" w:rsidR="00AC1F8A" w:rsidRPr="00170E8F" w:rsidRDefault="00AC1F8A" w:rsidP="00170E8F">
            <w:pPr>
              <w:spacing w:after="0"/>
              <w:rPr>
                <w:rFonts w:eastAsia="Arial Unicode MS" w:cstheme="minorHAnsi"/>
                <w:color w:val="000000"/>
                <w:lang w:eastAsia="cs-CZ"/>
              </w:rPr>
            </w:pPr>
            <w:r w:rsidRPr="00170E8F">
              <w:rPr>
                <w:rFonts w:eastAsia="Arial Unicode MS" w:cstheme="minorHAnsi"/>
                <w:color w:val="000000"/>
                <w:lang w:eastAsia="cs-CZ"/>
              </w:rPr>
              <w:t>Úřad vlády ČR (Výzkum, vývoj a inovace)</w:t>
            </w:r>
          </w:p>
        </w:tc>
      </w:tr>
      <w:tr w:rsidR="00AC1F8A" w:rsidRPr="00293F8C" w14:paraId="61ABF8A5" w14:textId="77777777" w:rsidTr="00676C84">
        <w:trPr>
          <w:trHeight w:val="300"/>
        </w:trPr>
        <w:tc>
          <w:tcPr>
            <w:tcW w:w="1276" w:type="dxa"/>
            <w:shd w:val="clear" w:color="auto" w:fill="auto"/>
            <w:noWrap/>
            <w:vAlign w:val="center"/>
          </w:tcPr>
          <w:p w14:paraId="3DDDB9C6"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V2I</w:t>
            </w:r>
          </w:p>
        </w:tc>
        <w:tc>
          <w:tcPr>
            <w:tcW w:w="3119" w:type="dxa"/>
            <w:shd w:val="clear" w:color="auto" w:fill="auto"/>
            <w:noWrap/>
            <w:vAlign w:val="center"/>
          </w:tcPr>
          <w:p w14:paraId="7E2CBED0" w14:textId="2CBA79FE" w:rsidR="00AC1F8A" w:rsidRPr="00C77C68" w:rsidRDefault="00C77C68" w:rsidP="003829EE">
            <w:pPr>
              <w:spacing w:after="0"/>
              <w:rPr>
                <w:rFonts w:eastAsia="Arial Unicode MS" w:cstheme="minorHAnsi"/>
                <w:color w:val="000000"/>
                <w:lang w:eastAsia="cs-CZ"/>
              </w:rPr>
            </w:pPr>
            <w:proofErr w:type="spellStart"/>
            <w:r w:rsidRPr="00C77C68">
              <w:rPr>
                <w:rFonts w:eastAsia="Arial Unicode MS" w:cstheme="minorHAnsi"/>
                <w:color w:val="000000"/>
                <w:lang w:eastAsia="cs-CZ"/>
              </w:rPr>
              <w:t>Vehicle</w:t>
            </w:r>
            <w:proofErr w:type="spellEnd"/>
            <w:r w:rsidRPr="00C77C68">
              <w:rPr>
                <w:rFonts w:eastAsia="Arial Unicode MS" w:cstheme="minorHAnsi"/>
                <w:color w:val="000000"/>
                <w:lang w:eastAsia="cs-CZ"/>
              </w:rPr>
              <w:t>-to-</w:t>
            </w:r>
            <w:r w:rsidR="00011794" w:rsidRPr="003829EE">
              <w:rPr>
                <w:rFonts w:eastAsia="Arial Unicode MS" w:cstheme="minorHAnsi"/>
                <w:color w:val="000000"/>
                <w:lang w:val="en-GB" w:eastAsia="cs-CZ"/>
              </w:rPr>
              <w:t>I</w:t>
            </w:r>
            <w:r w:rsidRPr="003829EE">
              <w:rPr>
                <w:rFonts w:eastAsia="Arial Unicode MS" w:cstheme="minorHAnsi"/>
                <w:color w:val="000000"/>
                <w:lang w:val="en-GB" w:eastAsia="cs-CZ"/>
              </w:rPr>
              <w:t>nfra</w:t>
            </w:r>
            <w:r w:rsidR="00885A56" w:rsidRPr="003829EE">
              <w:rPr>
                <w:rFonts w:eastAsia="Arial Unicode MS" w:cstheme="minorHAnsi"/>
                <w:color w:val="000000"/>
                <w:lang w:val="en-GB" w:eastAsia="cs-CZ"/>
              </w:rPr>
              <w:t>s</w:t>
            </w:r>
            <w:r w:rsidRPr="003829EE">
              <w:rPr>
                <w:rFonts w:eastAsia="Arial Unicode MS" w:cstheme="minorHAnsi"/>
                <w:color w:val="000000"/>
                <w:lang w:val="en-GB" w:eastAsia="cs-CZ"/>
              </w:rPr>
              <w:t>tructure</w:t>
            </w:r>
          </w:p>
        </w:tc>
        <w:tc>
          <w:tcPr>
            <w:tcW w:w="5103" w:type="dxa"/>
            <w:shd w:val="clear" w:color="auto" w:fill="auto"/>
            <w:vAlign w:val="center"/>
          </w:tcPr>
          <w:p w14:paraId="15A12242"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 xml:space="preserve">(Komunikace) mezi </w:t>
            </w:r>
            <w:r w:rsidR="00C77C68" w:rsidRPr="00C77C68">
              <w:rPr>
                <w:rFonts w:eastAsia="Arial Unicode MS" w:cstheme="minorHAnsi"/>
                <w:color w:val="000000"/>
                <w:lang w:eastAsia="cs-CZ"/>
              </w:rPr>
              <w:t>vozidlem</w:t>
            </w:r>
            <w:r w:rsidRPr="00C77C68">
              <w:rPr>
                <w:rFonts w:eastAsia="Arial Unicode MS" w:cstheme="minorHAnsi"/>
                <w:color w:val="000000"/>
                <w:lang w:eastAsia="cs-CZ"/>
              </w:rPr>
              <w:t xml:space="preserve"> a infrastrukturou</w:t>
            </w:r>
          </w:p>
        </w:tc>
      </w:tr>
      <w:tr w:rsidR="00AC1F8A" w:rsidRPr="00293F8C" w14:paraId="50AADDD3" w14:textId="77777777" w:rsidTr="00676C84">
        <w:trPr>
          <w:trHeight w:val="300"/>
        </w:trPr>
        <w:tc>
          <w:tcPr>
            <w:tcW w:w="1276" w:type="dxa"/>
            <w:shd w:val="clear" w:color="auto" w:fill="auto"/>
            <w:noWrap/>
            <w:vAlign w:val="center"/>
          </w:tcPr>
          <w:p w14:paraId="1D6EB466"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V2V</w:t>
            </w:r>
          </w:p>
        </w:tc>
        <w:tc>
          <w:tcPr>
            <w:tcW w:w="3119" w:type="dxa"/>
            <w:shd w:val="clear" w:color="auto" w:fill="auto"/>
            <w:noWrap/>
            <w:vAlign w:val="center"/>
          </w:tcPr>
          <w:p w14:paraId="3B0B7A75" w14:textId="30079265" w:rsidR="00AC1F8A" w:rsidRPr="00C77C68" w:rsidRDefault="00C77C68" w:rsidP="00170E8F">
            <w:pPr>
              <w:spacing w:after="0"/>
              <w:rPr>
                <w:rFonts w:eastAsia="Arial Unicode MS" w:cstheme="minorHAnsi"/>
                <w:color w:val="000000"/>
                <w:lang w:eastAsia="cs-CZ"/>
              </w:rPr>
            </w:pPr>
            <w:proofErr w:type="spellStart"/>
            <w:r w:rsidRPr="00C77C68">
              <w:rPr>
                <w:rFonts w:eastAsia="Arial Unicode MS" w:cstheme="minorHAnsi"/>
                <w:color w:val="000000"/>
                <w:lang w:eastAsia="cs-CZ"/>
              </w:rPr>
              <w:t>Vehicle</w:t>
            </w:r>
            <w:proofErr w:type="spellEnd"/>
            <w:r w:rsidRPr="00C77C68">
              <w:rPr>
                <w:rFonts w:eastAsia="Arial Unicode MS" w:cstheme="minorHAnsi"/>
                <w:color w:val="000000"/>
                <w:lang w:eastAsia="cs-CZ"/>
              </w:rPr>
              <w:t>-to-</w:t>
            </w:r>
            <w:proofErr w:type="spellStart"/>
            <w:r w:rsidR="00011794">
              <w:rPr>
                <w:rFonts w:eastAsia="Arial Unicode MS" w:cstheme="minorHAnsi"/>
                <w:color w:val="000000"/>
                <w:lang w:eastAsia="cs-CZ"/>
              </w:rPr>
              <w:t>V</w:t>
            </w:r>
            <w:r w:rsidRPr="00C77C68">
              <w:rPr>
                <w:rFonts w:eastAsia="Arial Unicode MS" w:cstheme="minorHAnsi"/>
                <w:color w:val="000000"/>
                <w:lang w:eastAsia="cs-CZ"/>
              </w:rPr>
              <w:t>ehicle</w:t>
            </w:r>
            <w:proofErr w:type="spellEnd"/>
          </w:p>
        </w:tc>
        <w:tc>
          <w:tcPr>
            <w:tcW w:w="5103" w:type="dxa"/>
            <w:shd w:val="clear" w:color="auto" w:fill="auto"/>
            <w:vAlign w:val="center"/>
          </w:tcPr>
          <w:p w14:paraId="4265A655"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(Komunikace) mezi vozidly</w:t>
            </w:r>
          </w:p>
        </w:tc>
      </w:tr>
      <w:tr w:rsidR="00AC1F8A" w:rsidRPr="00293F8C" w14:paraId="0F11AAF9" w14:textId="77777777" w:rsidTr="00676C84">
        <w:trPr>
          <w:trHeight w:val="300"/>
        </w:trPr>
        <w:tc>
          <w:tcPr>
            <w:tcW w:w="1276" w:type="dxa"/>
            <w:shd w:val="clear" w:color="auto" w:fill="auto"/>
            <w:noWrap/>
            <w:vAlign w:val="center"/>
          </w:tcPr>
          <w:p w14:paraId="460CC46A"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VaV</w:t>
            </w:r>
          </w:p>
        </w:tc>
        <w:tc>
          <w:tcPr>
            <w:tcW w:w="3119" w:type="dxa"/>
            <w:shd w:val="clear" w:color="auto" w:fill="auto"/>
            <w:noWrap/>
            <w:vAlign w:val="center"/>
          </w:tcPr>
          <w:p w14:paraId="72D7EB66"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606EA08A"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Věda a výzkum</w:t>
            </w:r>
          </w:p>
        </w:tc>
      </w:tr>
      <w:tr w:rsidR="00AC1F8A" w:rsidRPr="00293F8C" w14:paraId="651546BE" w14:textId="77777777" w:rsidTr="00676C84">
        <w:trPr>
          <w:trHeight w:val="300"/>
        </w:trPr>
        <w:tc>
          <w:tcPr>
            <w:tcW w:w="1276" w:type="dxa"/>
            <w:shd w:val="clear" w:color="auto" w:fill="auto"/>
            <w:noWrap/>
            <w:vAlign w:val="center"/>
          </w:tcPr>
          <w:p w14:paraId="33D8C7F5"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VR</w:t>
            </w:r>
          </w:p>
        </w:tc>
        <w:tc>
          <w:tcPr>
            <w:tcW w:w="3119" w:type="dxa"/>
            <w:shd w:val="clear" w:color="auto" w:fill="auto"/>
            <w:noWrap/>
            <w:vAlign w:val="center"/>
          </w:tcPr>
          <w:p w14:paraId="1E7BD002"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0EE79394"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Virtuální realita</w:t>
            </w:r>
          </w:p>
        </w:tc>
      </w:tr>
      <w:tr w:rsidR="00AC1F8A" w:rsidRPr="00293F8C" w14:paraId="28F747CF" w14:textId="77777777" w:rsidTr="00676C84">
        <w:trPr>
          <w:trHeight w:val="300"/>
        </w:trPr>
        <w:tc>
          <w:tcPr>
            <w:tcW w:w="1276" w:type="dxa"/>
            <w:shd w:val="clear" w:color="auto" w:fill="auto"/>
            <w:noWrap/>
            <w:vAlign w:val="center"/>
          </w:tcPr>
          <w:p w14:paraId="7C47C6C7" w14:textId="77777777" w:rsidR="00AC1F8A" w:rsidRPr="00D127C4" w:rsidRDefault="00AC1F8A" w:rsidP="00170E8F">
            <w:pPr>
              <w:spacing w:after="0"/>
              <w:rPr>
                <w:rFonts w:eastAsia="Arial Unicode MS" w:cstheme="minorHAnsi"/>
                <w:b/>
                <w:color w:val="000000"/>
                <w:lang w:eastAsia="cs-CZ"/>
              </w:rPr>
            </w:pPr>
            <w:r w:rsidRPr="00D127C4">
              <w:rPr>
                <w:rFonts w:eastAsia="Arial Unicode MS" w:cstheme="minorHAnsi"/>
                <w:b/>
                <w:color w:val="000000"/>
                <w:lang w:eastAsia="cs-CZ"/>
              </w:rPr>
              <w:t>VŠ</w:t>
            </w:r>
          </w:p>
        </w:tc>
        <w:tc>
          <w:tcPr>
            <w:tcW w:w="3119" w:type="dxa"/>
            <w:shd w:val="clear" w:color="auto" w:fill="auto"/>
            <w:noWrap/>
            <w:vAlign w:val="center"/>
          </w:tcPr>
          <w:p w14:paraId="68A1C5BD" w14:textId="77777777" w:rsidR="00AC1F8A" w:rsidRPr="00C77C68" w:rsidRDefault="00AC1F8A" w:rsidP="00170E8F">
            <w:pPr>
              <w:spacing w:after="0"/>
              <w:rPr>
                <w:rFonts w:eastAsia="Arial Unicode MS" w:cstheme="minorHAnsi"/>
                <w:color w:val="000000"/>
                <w:lang w:eastAsia="cs-CZ"/>
              </w:rPr>
            </w:pPr>
          </w:p>
        </w:tc>
        <w:tc>
          <w:tcPr>
            <w:tcW w:w="5103" w:type="dxa"/>
            <w:shd w:val="clear" w:color="auto" w:fill="auto"/>
            <w:vAlign w:val="center"/>
          </w:tcPr>
          <w:p w14:paraId="212BD0D5" w14:textId="77777777" w:rsidR="00AC1F8A" w:rsidRPr="00C77C68" w:rsidRDefault="00AC1F8A" w:rsidP="00170E8F">
            <w:pPr>
              <w:spacing w:after="0"/>
              <w:rPr>
                <w:rFonts w:eastAsia="Arial Unicode MS" w:cstheme="minorHAnsi"/>
                <w:color w:val="000000"/>
                <w:lang w:eastAsia="cs-CZ"/>
              </w:rPr>
            </w:pPr>
            <w:r w:rsidRPr="00C77C68">
              <w:rPr>
                <w:rFonts w:eastAsia="Arial Unicode MS" w:cstheme="minorHAnsi"/>
                <w:color w:val="000000"/>
                <w:lang w:eastAsia="cs-CZ"/>
              </w:rPr>
              <w:t>Vysoká škola</w:t>
            </w:r>
          </w:p>
        </w:tc>
      </w:tr>
    </w:tbl>
    <w:p w14:paraId="57D20A11" w14:textId="0FF152C2" w:rsidR="00ED26EF" w:rsidRPr="00ED26EF" w:rsidRDefault="00ED26EF">
      <w:r>
        <w:rPr>
          <w:rFonts w:asciiTheme="majorHAnsi" w:eastAsiaTheme="majorEastAsia" w:hAnsiTheme="majorHAnsi" w:cstheme="majorBidi"/>
          <w:spacing w:val="-10"/>
          <w:kern w:val="28"/>
          <w:sz w:val="56"/>
          <w:szCs w:val="56"/>
        </w:rPr>
        <w:br w:type="page"/>
      </w:r>
    </w:p>
    <w:p w14:paraId="6C619165" w14:textId="184CDD49" w:rsidR="0022770C" w:rsidRPr="0022770C" w:rsidRDefault="0022770C" w:rsidP="0022770C">
      <w:pPr>
        <w:spacing w:after="0" w:line="240" w:lineRule="auto"/>
        <w:contextualSpacing/>
        <w:rPr>
          <w:rFonts w:asciiTheme="majorHAnsi" w:eastAsiaTheme="majorEastAsia" w:hAnsiTheme="majorHAnsi" w:cstheme="majorBidi"/>
          <w:spacing w:val="-10"/>
          <w:kern w:val="28"/>
          <w:sz w:val="56"/>
          <w:szCs w:val="56"/>
        </w:rPr>
      </w:pPr>
      <w:r w:rsidRPr="0022770C">
        <w:rPr>
          <w:rFonts w:asciiTheme="majorHAnsi" w:eastAsiaTheme="majorEastAsia" w:hAnsiTheme="majorHAnsi" w:cstheme="majorBidi"/>
          <w:spacing w:val="-10"/>
          <w:kern w:val="28"/>
          <w:sz w:val="56"/>
          <w:szCs w:val="56"/>
        </w:rPr>
        <w:lastRenderedPageBreak/>
        <w:t>Seznam karet opatření</w:t>
      </w:r>
    </w:p>
    <w:p w14:paraId="7613D25D" w14:textId="77777777" w:rsidR="0022770C" w:rsidRPr="005F6D4E" w:rsidRDefault="0022770C" w:rsidP="004139FC">
      <w:pPr>
        <w:keepNext/>
        <w:keepLines/>
        <w:numPr>
          <w:ilvl w:val="0"/>
          <w:numId w:val="1"/>
        </w:numPr>
        <w:tabs>
          <w:tab w:val="num" w:pos="360"/>
        </w:tabs>
        <w:spacing w:before="240" w:after="0"/>
        <w:ind w:left="0" w:firstLine="0"/>
        <w:jc w:val="both"/>
        <w:outlineLvl w:val="0"/>
        <w:rPr>
          <w:rFonts w:asciiTheme="majorHAnsi" w:eastAsiaTheme="majorEastAsia" w:hAnsiTheme="majorHAnsi" w:cstheme="majorBidi"/>
          <w:b/>
          <w:sz w:val="32"/>
          <w:szCs w:val="32"/>
        </w:rPr>
      </w:pPr>
      <w:proofErr w:type="spellStart"/>
      <w:r w:rsidRPr="005F6D4E">
        <w:rPr>
          <w:rFonts w:asciiTheme="majorHAnsi" w:eastAsiaTheme="majorEastAsia" w:hAnsiTheme="majorHAnsi" w:cstheme="majorBidi"/>
          <w:b/>
          <w:sz w:val="32"/>
          <w:szCs w:val="32"/>
        </w:rPr>
        <w:t>Elektromobilita</w:t>
      </w:r>
      <w:proofErr w:type="spellEnd"/>
      <w:r w:rsidRPr="005F6D4E">
        <w:rPr>
          <w:rFonts w:asciiTheme="majorHAnsi" w:eastAsiaTheme="majorEastAsia" w:hAnsiTheme="majorHAnsi" w:cstheme="majorBidi"/>
          <w:b/>
          <w:sz w:val="32"/>
          <w:szCs w:val="32"/>
        </w:rPr>
        <w:t xml:space="preserve"> (E)</w:t>
      </w:r>
    </w:p>
    <w:p w14:paraId="717A3198" w14:textId="3F4252FF" w:rsidR="0022770C" w:rsidRPr="00227E6B" w:rsidRDefault="005611D5" w:rsidP="004139FC">
      <w:pPr>
        <w:numPr>
          <w:ilvl w:val="0"/>
          <w:numId w:val="2"/>
        </w:numPr>
        <w:ind w:left="851" w:hanging="491"/>
        <w:contextualSpacing/>
        <w:jc w:val="both"/>
      </w:pPr>
      <w:hyperlink w:anchor="_E1._Analyzovat_možnosti" w:history="1">
        <w:r w:rsidR="0022770C" w:rsidRPr="00227E6B">
          <w:rPr>
            <w:rStyle w:val="Hypertextovodkaz"/>
            <w:color w:val="auto"/>
            <w:u w:val="none"/>
          </w:rPr>
          <w:t>Analyzovat možnosti podpory nákupu a provozu elektromobilů</w:t>
        </w:r>
      </w:hyperlink>
      <w:r w:rsidR="0022770C" w:rsidRPr="00227E6B">
        <w:t xml:space="preserve"> </w:t>
      </w:r>
    </w:p>
    <w:p w14:paraId="77CD7F23" w14:textId="68A254F7" w:rsidR="0022770C" w:rsidRPr="00227E6B" w:rsidRDefault="005611D5" w:rsidP="004139FC">
      <w:pPr>
        <w:numPr>
          <w:ilvl w:val="0"/>
          <w:numId w:val="2"/>
        </w:numPr>
        <w:ind w:left="851" w:hanging="491"/>
        <w:contextualSpacing/>
        <w:jc w:val="both"/>
      </w:pPr>
      <w:hyperlink w:anchor="_E2._Zrychlené_odpisy" w:history="1">
        <w:r w:rsidR="0022770C" w:rsidRPr="00227E6B">
          <w:rPr>
            <w:rStyle w:val="Hypertextovodkaz"/>
            <w:color w:val="auto"/>
            <w:u w:val="none"/>
          </w:rPr>
          <w:t>Zrychlené odpisy na elektromobily</w:t>
        </w:r>
      </w:hyperlink>
      <w:r w:rsidR="0022770C" w:rsidRPr="00227E6B">
        <w:t xml:space="preserve"> </w:t>
      </w:r>
    </w:p>
    <w:p w14:paraId="219369B6" w14:textId="138646CF" w:rsidR="0022770C" w:rsidRPr="00227E6B" w:rsidRDefault="005611D5" w:rsidP="004139FC">
      <w:pPr>
        <w:numPr>
          <w:ilvl w:val="0"/>
          <w:numId w:val="2"/>
        </w:numPr>
        <w:ind w:left="851" w:hanging="491"/>
        <w:contextualSpacing/>
        <w:jc w:val="both"/>
      </w:pPr>
      <w:hyperlink w:anchor="_E3._Analyzovat_a" w:history="1">
        <w:r w:rsidR="00963A9E">
          <w:rPr>
            <w:rStyle w:val="Hypertextovodkaz"/>
            <w:color w:val="auto"/>
            <w:u w:val="none"/>
          </w:rPr>
          <w:t>Analyzovat a umožnit využití operativního leasingu při podpoře nákupu elektromobilů</w:t>
        </w:r>
      </w:hyperlink>
      <w:r w:rsidR="0022770C" w:rsidRPr="00227E6B">
        <w:t xml:space="preserve"> </w:t>
      </w:r>
    </w:p>
    <w:p w14:paraId="2F4B38AB" w14:textId="30439D60" w:rsidR="0022770C" w:rsidRPr="00227E6B" w:rsidRDefault="005611D5" w:rsidP="004139FC">
      <w:pPr>
        <w:numPr>
          <w:ilvl w:val="0"/>
          <w:numId w:val="2"/>
        </w:numPr>
        <w:ind w:left="851" w:hanging="491"/>
        <w:contextualSpacing/>
        <w:jc w:val="both"/>
      </w:pPr>
      <w:hyperlink w:anchor="_E4._Označení_elektromobilu" w:history="1">
        <w:r w:rsidR="0022770C" w:rsidRPr="00227E6B">
          <w:rPr>
            <w:rStyle w:val="Hypertextovodkaz"/>
            <w:color w:val="auto"/>
            <w:u w:val="none"/>
          </w:rPr>
          <w:t>Označení elektromobilu pro zvýhodnění v městském provozu</w:t>
        </w:r>
      </w:hyperlink>
      <w:r w:rsidR="0022770C" w:rsidRPr="00227E6B">
        <w:t xml:space="preserve"> </w:t>
      </w:r>
    </w:p>
    <w:p w14:paraId="73C9D1E2" w14:textId="12EBB7E9" w:rsidR="0022770C" w:rsidRPr="00227E6B" w:rsidRDefault="005611D5" w:rsidP="004139FC">
      <w:pPr>
        <w:numPr>
          <w:ilvl w:val="0"/>
          <w:numId w:val="2"/>
        </w:numPr>
        <w:ind w:left="851" w:hanging="491"/>
        <w:contextualSpacing/>
        <w:jc w:val="both"/>
      </w:pPr>
      <w:hyperlink w:anchor="_E5._Podpora_nákupu" w:history="1">
        <w:r w:rsidR="0022770C" w:rsidRPr="00227E6B">
          <w:rPr>
            <w:rStyle w:val="Hypertextovodkaz"/>
            <w:color w:val="auto"/>
            <w:u w:val="none"/>
          </w:rPr>
          <w:t>Podpora nákupu vozidel na alternativní pohon</w:t>
        </w:r>
      </w:hyperlink>
      <w:r w:rsidR="0022770C" w:rsidRPr="00227E6B">
        <w:t xml:space="preserve"> </w:t>
      </w:r>
    </w:p>
    <w:p w14:paraId="2085BC2C" w14:textId="5A96CA85" w:rsidR="0022770C" w:rsidRPr="00227E6B" w:rsidRDefault="005611D5" w:rsidP="004139FC">
      <w:pPr>
        <w:numPr>
          <w:ilvl w:val="0"/>
          <w:numId w:val="2"/>
        </w:numPr>
        <w:ind w:left="851" w:hanging="491"/>
        <w:contextualSpacing/>
        <w:jc w:val="both"/>
      </w:pPr>
      <w:hyperlink w:anchor="_E6._Osvobození_elektrického" w:history="1">
        <w:r w:rsidR="0022770C" w:rsidRPr="00227E6B">
          <w:rPr>
            <w:rStyle w:val="Hypertextovodkaz"/>
            <w:color w:val="auto"/>
            <w:u w:val="none"/>
          </w:rPr>
          <w:t xml:space="preserve">Osvobození elektrického vozidla od správního poplatku za registraci </w:t>
        </w:r>
        <w:r w:rsidR="000C1398">
          <w:rPr>
            <w:rStyle w:val="Hypertextovodkaz"/>
            <w:color w:val="auto"/>
            <w:u w:val="none"/>
          </w:rPr>
          <w:t xml:space="preserve">vozidla </w:t>
        </w:r>
        <w:r w:rsidR="0022770C" w:rsidRPr="00227E6B">
          <w:rPr>
            <w:rStyle w:val="Hypertextovodkaz"/>
            <w:color w:val="auto"/>
            <w:u w:val="none"/>
          </w:rPr>
          <w:t xml:space="preserve"> </w:t>
        </w:r>
      </w:hyperlink>
    </w:p>
    <w:p w14:paraId="45909B35" w14:textId="55C068E3" w:rsidR="0022770C" w:rsidRPr="00227E6B" w:rsidRDefault="005611D5" w:rsidP="004139FC">
      <w:pPr>
        <w:numPr>
          <w:ilvl w:val="0"/>
          <w:numId w:val="2"/>
        </w:numPr>
        <w:ind w:left="851" w:hanging="491"/>
        <w:contextualSpacing/>
        <w:jc w:val="both"/>
      </w:pPr>
      <w:hyperlink w:anchor="_E7._Analýza_variant" w:history="1">
        <w:r w:rsidR="0022770C" w:rsidRPr="00227E6B">
          <w:rPr>
            <w:rStyle w:val="Hypertextovodkaz"/>
            <w:color w:val="auto"/>
            <w:u w:val="none"/>
          </w:rPr>
          <w:t>Analýza variant interoperability a roamingu veřejné dobíjecí infrastruktury</w:t>
        </w:r>
      </w:hyperlink>
    </w:p>
    <w:p w14:paraId="579F1512" w14:textId="5601D6E4" w:rsidR="0022770C" w:rsidRPr="00227E6B" w:rsidRDefault="005611D5" w:rsidP="004139FC">
      <w:pPr>
        <w:numPr>
          <w:ilvl w:val="0"/>
          <w:numId w:val="2"/>
        </w:numPr>
        <w:ind w:left="851" w:hanging="491"/>
        <w:contextualSpacing/>
        <w:jc w:val="both"/>
      </w:pPr>
      <w:hyperlink w:anchor="_E8._Analýza_a" w:history="1">
        <w:r w:rsidR="00963A9E">
          <w:rPr>
            <w:rStyle w:val="Hypertextovodkaz"/>
            <w:color w:val="auto"/>
            <w:u w:val="none"/>
          </w:rPr>
          <w:t>Analýza a návrh řešení podpory rozvoje domácí dobíjecí infrastruktury</w:t>
        </w:r>
      </w:hyperlink>
      <w:r w:rsidR="0022770C" w:rsidRPr="00227E6B">
        <w:t xml:space="preserve"> </w:t>
      </w:r>
    </w:p>
    <w:p w14:paraId="0CF8450F" w14:textId="586FBD19" w:rsidR="0022770C" w:rsidRPr="00227E6B" w:rsidRDefault="005611D5" w:rsidP="004139FC">
      <w:pPr>
        <w:numPr>
          <w:ilvl w:val="0"/>
          <w:numId w:val="2"/>
        </w:numPr>
        <w:ind w:left="851" w:hanging="491"/>
        <w:contextualSpacing/>
        <w:jc w:val="both"/>
      </w:pPr>
      <w:hyperlink w:anchor="_E9._Provozní_podpora" w:history="1">
        <w:r w:rsidR="0022770C" w:rsidRPr="00227E6B">
          <w:rPr>
            <w:rStyle w:val="Hypertextovodkaz"/>
            <w:color w:val="auto"/>
            <w:u w:val="none"/>
          </w:rPr>
          <w:t>Provozní podpora veřejné dobíjecí infrastruktury jako doplněk investiční podpory</w:t>
        </w:r>
      </w:hyperlink>
    </w:p>
    <w:p w14:paraId="2B7E0B0B" w14:textId="1167F407" w:rsidR="0022770C" w:rsidRDefault="005611D5" w:rsidP="004139FC">
      <w:pPr>
        <w:numPr>
          <w:ilvl w:val="0"/>
          <w:numId w:val="2"/>
        </w:numPr>
        <w:ind w:left="851" w:hanging="491"/>
        <w:contextualSpacing/>
        <w:jc w:val="both"/>
        <w:rPr>
          <w:rStyle w:val="Hypertextovodkaz"/>
          <w:color w:val="auto"/>
          <w:u w:val="none"/>
        </w:rPr>
      </w:pPr>
      <w:hyperlink w:anchor="_E10._Přizpůsobení_elektrotechnické" w:history="1">
        <w:r w:rsidR="0022770C" w:rsidRPr="00227E6B">
          <w:rPr>
            <w:rStyle w:val="Hypertextovodkaz"/>
            <w:color w:val="auto"/>
            <w:u w:val="none"/>
          </w:rPr>
          <w:t>Přizpůsobení elektrotechnické kvalifikace pro výrobu a servis elektrických vozidel</w:t>
        </w:r>
      </w:hyperlink>
    </w:p>
    <w:p w14:paraId="69EF0D85" w14:textId="77905D9C" w:rsidR="000C1398" w:rsidRPr="00227E6B" w:rsidRDefault="000C1398">
      <w:pPr>
        <w:numPr>
          <w:ilvl w:val="0"/>
          <w:numId w:val="2"/>
        </w:numPr>
        <w:ind w:left="851" w:hanging="491"/>
        <w:contextualSpacing/>
        <w:jc w:val="both"/>
      </w:pPr>
      <w:r w:rsidRPr="004121D7">
        <w:rPr>
          <w:rFonts w:eastAsia="Times New Roman"/>
          <w:bCs/>
        </w:rPr>
        <w:t>Usnadnění realizace výstavby páteřní sítě dobíjecích stanic na pozemcích ve vlastnictví státu</w:t>
      </w:r>
    </w:p>
    <w:p w14:paraId="1D7A807C" w14:textId="77777777" w:rsidR="0022770C" w:rsidRPr="00227E6B" w:rsidRDefault="0022770C" w:rsidP="004139FC">
      <w:pPr>
        <w:keepNext/>
        <w:keepLines/>
        <w:numPr>
          <w:ilvl w:val="0"/>
          <w:numId w:val="1"/>
        </w:numPr>
        <w:tabs>
          <w:tab w:val="num" w:pos="360"/>
        </w:tabs>
        <w:spacing w:before="240" w:after="0"/>
        <w:ind w:left="0" w:firstLine="0"/>
        <w:jc w:val="both"/>
        <w:outlineLvl w:val="0"/>
        <w:rPr>
          <w:rFonts w:asciiTheme="majorHAnsi" w:eastAsiaTheme="majorEastAsia" w:hAnsiTheme="majorHAnsi" w:cstheme="majorBidi"/>
          <w:b/>
          <w:sz w:val="32"/>
          <w:szCs w:val="32"/>
        </w:rPr>
      </w:pPr>
      <w:r w:rsidRPr="00227E6B">
        <w:rPr>
          <w:rFonts w:asciiTheme="majorHAnsi" w:eastAsiaTheme="majorEastAsia" w:hAnsiTheme="majorHAnsi" w:cstheme="majorBidi"/>
          <w:b/>
          <w:sz w:val="32"/>
          <w:szCs w:val="32"/>
        </w:rPr>
        <w:t>Autonomní řízení (A)</w:t>
      </w:r>
    </w:p>
    <w:p w14:paraId="7F9FE691" w14:textId="7D80B704" w:rsidR="0022770C" w:rsidRPr="00227E6B" w:rsidRDefault="005611D5" w:rsidP="004139FC">
      <w:pPr>
        <w:numPr>
          <w:ilvl w:val="0"/>
          <w:numId w:val="3"/>
        </w:numPr>
        <w:ind w:left="851" w:hanging="491"/>
        <w:contextualSpacing/>
        <w:jc w:val="both"/>
      </w:pPr>
      <w:hyperlink w:anchor="_A1._Vytvoření_prostředí" w:history="1">
        <w:r w:rsidR="0022770C" w:rsidRPr="00227E6B">
          <w:rPr>
            <w:rStyle w:val="Hypertextovodkaz"/>
            <w:color w:val="auto"/>
            <w:u w:val="none"/>
          </w:rPr>
          <w:t>Vytvoření prostředí pro testování částečně/plně autonomních vozidel v reálném provozu</w:t>
        </w:r>
      </w:hyperlink>
    </w:p>
    <w:p w14:paraId="345D3A7E" w14:textId="40600E20" w:rsidR="0022770C" w:rsidRPr="00227E6B" w:rsidRDefault="005611D5" w:rsidP="004139FC">
      <w:pPr>
        <w:numPr>
          <w:ilvl w:val="0"/>
          <w:numId w:val="3"/>
        </w:numPr>
        <w:ind w:left="851" w:hanging="491"/>
        <w:contextualSpacing/>
        <w:jc w:val="both"/>
      </w:pPr>
      <w:hyperlink w:anchor="_A2._Vytvoření_podmínek" w:history="1">
        <w:r w:rsidR="0022770C" w:rsidRPr="00227E6B">
          <w:rPr>
            <w:rStyle w:val="Hypertextovodkaz"/>
            <w:color w:val="auto"/>
            <w:u w:val="none"/>
          </w:rPr>
          <w:t>Vytvoření podmínek pro testování v uzavřeném prostředí</w:t>
        </w:r>
      </w:hyperlink>
      <w:r w:rsidR="0022770C" w:rsidRPr="00227E6B">
        <w:t xml:space="preserve"> </w:t>
      </w:r>
    </w:p>
    <w:p w14:paraId="7799CA50" w14:textId="69FF9FD1" w:rsidR="0022770C" w:rsidRPr="00227E6B" w:rsidRDefault="005611D5" w:rsidP="004139FC">
      <w:pPr>
        <w:numPr>
          <w:ilvl w:val="0"/>
          <w:numId w:val="3"/>
        </w:numPr>
        <w:ind w:left="851" w:hanging="491"/>
        <w:contextualSpacing/>
        <w:jc w:val="both"/>
      </w:pPr>
      <w:hyperlink w:anchor="_A3._Vytvoření_národního" w:history="1">
        <w:r w:rsidR="0022770C" w:rsidRPr="00227E6B">
          <w:rPr>
            <w:rStyle w:val="Hypertextovodkaz"/>
            <w:color w:val="auto"/>
            <w:u w:val="none"/>
          </w:rPr>
          <w:t>Vytvoření národního finančního nástroje na podporu rozvoje autonomní mobility</w:t>
        </w:r>
      </w:hyperlink>
    </w:p>
    <w:p w14:paraId="61F35765" w14:textId="1AE36490" w:rsidR="0022770C" w:rsidRPr="00227E6B" w:rsidRDefault="005611D5" w:rsidP="004139FC">
      <w:pPr>
        <w:numPr>
          <w:ilvl w:val="0"/>
          <w:numId w:val="3"/>
        </w:numPr>
        <w:ind w:left="851" w:hanging="491"/>
        <w:contextualSpacing/>
        <w:jc w:val="both"/>
      </w:pPr>
      <w:hyperlink w:anchor="_A4._Realizace_nových" w:history="1">
        <w:r w:rsidR="0022770C" w:rsidRPr="00227E6B">
          <w:rPr>
            <w:rStyle w:val="Hypertextovodkaz"/>
            <w:color w:val="auto"/>
            <w:u w:val="none"/>
          </w:rPr>
          <w:t>Realizace nových funkcí JSDI</w:t>
        </w:r>
        <w:r w:rsidR="00A572E2" w:rsidRPr="00227E6B">
          <w:rPr>
            <w:rStyle w:val="Hypertextovodkaz"/>
            <w:color w:val="auto"/>
            <w:u w:val="none"/>
          </w:rPr>
          <w:t xml:space="preserve"> </w:t>
        </w:r>
        <w:r w:rsidR="0022770C" w:rsidRPr="00227E6B">
          <w:rPr>
            <w:rStyle w:val="Hypertextovodkaz"/>
            <w:color w:val="auto"/>
            <w:u w:val="none"/>
          </w:rPr>
          <w:t>/</w:t>
        </w:r>
        <w:r w:rsidR="00A572E2" w:rsidRPr="00227E6B">
          <w:rPr>
            <w:rStyle w:val="Hypertextovodkaz"/>
            <w:color w:val="auto"/>
            <w:u w:val="none"/>
          </w:rPr>
          <w:t xml:space="preserve"> </w:t>
        </w:r>
        <w:r w:rsidR="0022770C" w:rsidRPr="00227E6B">
          <w:rPr>
            <w:rStyle w:val="Hypertextovodkaz"/>
            <w:color w:val="auto"/>
            <w:u w:val="none"/>
          </w:rPr>
          <w:t>NDIC nezbytných pro provoz částečně</w:t>
        </w:r>
        <w:r w:rsidR="00A572E2" w:rsidRPr="00227E6B">
          <w:rPr>
            <w:rStyle w:val="Hypertextovodkaz"/>
            <w:color w:val="auto"/>
            <w:u w:val="none"/>
          </w:rPr>
          <w:t xml:space="preserve"> </w:t>
        </w:r>
        <w:r w:rsidR="0022770C" w:rsidRPr="00227E6B">
          <w:rPr>
            <w:rStyle w:val="Hypertextovodkaz"/>
            <w:color w:val="auto"/>
            <w:u w:val="none"/>
          </w:rPr>
          <w:t>/ plně autonomních vozidel</w:t>
        </w:r>
      </w:hyperlink>
      <w:r w:rsidR="0022770C" w:rsidRPr="00227E6B">
        <w:t xml:space="preserve"> </w:t>
      </w:r>
    </w:p>
    <w:p w14:paraId="4F6CB31A" w14:textId="1EE677B7" w:rsidR="0022770C" w:rsidRPr="00227E6B" w:rsidRDefault="005611D5" w:rsidP="004139FC">
      <w:pPr>
        <w:numPr>
          <w:ilvl w:val="0"/>
          <w:numId w:val="3"/>
        </w:numPr>
        <w:ind w:left="851" w:hanging="491"/>
        <w:contextualSpacing/>
        <w:jc w:val="both"/>
      </w:pPr>
      <w:hyperlink w:anchor="_A5._Podpora_procesů" w:history="1">
        <w:r w:rsidR="0022770C" w:rsidRPr="00227E6B">
          <w:rPr>
            <w:rStyle w:val="Hypertextovodkaz"/>
            <w:color w:val="auto"/>
            <w:u w:val="none"/>
          </w:rPr>
          <w:t>Podpora procesů mezinárodní standardizace pro automatizované řízení vozidel</w:t>
        </w:r>
      </w:hyperlink>
    </w:p>
    <w:p w14:paraId="181FDE7D" w14:textId="21FA2F74" w:rsidR="0022770C" w:rsidRPr="00227E6B" w:rsidRDefault="005611D5" w:rsidP="004139FC">
      <w:pPr>
        <w:numPr>
          <w:ilvl w:val="0"/>
          <w:numId w:val="3"/>
        </w:numPr>
        <w:ind w:left="851" w:hanging="491"/>
        <w:contextualSpacing/>
        <w:jc w:val="both"/>
      </w:pPr>
      <w:hyperlink w:anchor="_A6._Právní_aspekty" w:history="1">
        <w:r w:rsidR="0022770C" w:rsidRPr="00227E6B">
          <w:rPr>
            <w:rStyle w:val="Hypertextovodkaz"/>
            <w:color w:val="auto"/>
            <w:u w:val="none"/>
          </w:rPr>
          <w:t>Právní aspekty procesu zavádění vozidel vybavených autonomními systémy</w:t>
        </w:r>
      </w:hyperlink>
    </w:p>
    <w:p w14:paraId="19A7266C" w14:textId="77777777" w:rsidR="0022770C" w:rsidRPr="00227E6B" w:rsidRDefault="0022770C" w:rsidP="004139FC">
      <w:pPr>
        <w:keepNext/>
        <w:keepLines/>
        <w:numPr>
          <w:ilvl w:val="0"/>
          <w:numId w:val="1"/>
        </w:numPr>
        <w:tabs>
          <w:tab w:val="num" w:pos="360"/>
        </w:tabs>
        <w:spacing w:before="240" w:after="0"/>
        <w:ind w:left="0" w:firstLine="0"/>
        <w:jc w:val="both"/>
        <w:outlineLvl w:val="0"/>
        <w:rPr>
          <w:rFonts w:asciiTheme="majorHAnsi" w:eastAsiaTheme="majorEastAsia" w:hAnsiTheme="majorHAnsi" w:cstheme="majorBidi"/>
          <w:b/>
          <w:sz w:val="32"/>
          <w:szCs w:val="32"/>
        </w:rPr>
      </w:pPr>
      <w:r w:rsidRPr="00227E6B">
        <w:rPr>
          <w:rFonts w:asciiTheme="majorHAnsi" w:eastAsiaTheme="majorEastAsia" w:hAnsiTheme="majorHAnsi" w:cstheme="majorBidi"/>
          <w:b/>
          <w:sz w:val="32"/>
          <w:szCs w:val="32"/>
        </w:rPr>
        <w:t>Digitalizace (D)</w:t>
      </w:r>
    </w:p>
    <w:p w14:paraId="3C79BBE0" w14:textId="39563B3D" w:rsidR="0022770C" w:rsidRPr="00227E6B" w:rsidRDefault="005611D5" w:rsidP="004139FC">
      <w:pPr>
        <w:numPr>
          <w:ilvl w:val="0"/>
          <w:numId w:val="4"/>
        </w:numPr>
        <w:ind w:left="851" w:hanging="491"/>
        <w:contextualSpacing/>
        <w:jc w:val="both"/>
      </w:pPr>
      <w:hyperlink w:anchor="_D1._Vysokorychlostní_internet" w:history="1">
        <w:r w:rsidR="0022770C" w:rsidRPr="00227E6B">
          <w:rPr>
            <w:rStyle w:val="Hypertextovodkaz"/>
            <w:color w:val="auto"/>
            <w:u w:val="none"/>
          </w:rPr>
          <w:t>Vysokorychlostní internet a související infrastruktura sítí elektronických komunikací podél dopravních cest</w:t>
        </w:r>
      </w:hyperlink>
      <w:r w:rsidR="0022770C" w:rsidRPr="00227E6B">
        <w:t xml:space="preserve"> </w:t>
      </w:r>
    </w:p>
    <w:p w14:paraId="25295485" w14:textId="629BE44E" w:rsidR="0022770C" w:rsidRPr="00227E6B" w:rsidRDefault="005611D5" w:rsidP="004139FC">
      <w:pPr>
        <w:numPr>
          <w:ilvl w:val="0"/>
          <w:numId w:val="4"/>
        </w:numPr>
        <w:ind w:left="851" w:hanging="491"/>
        <w:contextualSpacing/>
        <w:jc w:val="both"/>
      </w:pPr>
      <w:hyperlink w:anchor="_D2._Otevřená_data" w:history="1">
        <w:r w:rsidR="0022770C" w:rsidRPr="00227E6B">
          <w:rPr>
            <w:rStyle w:val="Hypertextovodkaz"/>
            <w:color w:val="auto"/>
            <w:u w:val="none"/>
          </w:rPr>
          <w:t>Otevřená data pro podporu rozvoje mobility a digitálních služeb</w:t>
        </w:r>
      </w:hyperlink>
      <w:r w:rsidR="0022770C" w:rsidRPr="00227E6B">
        <w:t xml:space="preserve"> </w:t>
      </w:r>
    </w:p>
    <w:p w14:paraId="3D9C4B7B" w14:textId="740DD86F" w:rsidR="0022770C" w:rsidRPr="00227E6B" w:rsidRDefault="005611D5" w:rsidP="004139FC">
      <w:pPr>
        <w:numPr>
          <w:ilvl w:val="0"/>
          <w:numId w:val="4"/>
        </w:numPr>
        <w:ind w:left="851" w:hanging="491"/>
        <w:contextualSpacing/>
        <w:jc w:val="both"/>
      </w:pPr>
      <w:hyperlink w:anchor="_D3._Vytvoření_inovačně" w:history="1">
        <w:r w:rsidR="0022770C" w:rsidRPr="00227E6B">
          <w:rPr>
            <w:rStyle w:val="Hypertextovodkaz"/>
            <w:color w:val="auto"/>
            <w:u w:val="none"/>
          </w:rPr>
          <w:t>Vytvoření inovačně příznivého prostředí pro vznik, vývoj a testování nových digitálních a </w:t>
        </w:r>
        <w:proofErr w:type="spellStart"/>
        <w:r w:rsidR="0022770C" w:rsidRPr="00227E6B">
          <w:rPr>
            <w:rStyle w:val="Hypertextovodkaz"/>
            <w:color w:val="auto"/>
            <w:u w:val="none"/>
          </w:rPr>
          <w:t>mobilitních</w:t>
        </w:r>
        <w:proofErr w:type="spellEnd"/>
        <w:r w:rsidR="0022770C" w:rsidRPr="00227E6B">
          <w:rPr>
            <w:rStyle w:val="Hypertextovodkaz"/>
            <w:color w:val="auto"/>
            <w:u w:val="none"/>
          </w:rPr>
          <w:t xml:space="preserve"> služeb</w:t>
        </w:r>
      </w:hyperlink>
    </w:p>
    <w:p w14:paraId="30088D5E" w14:textId="77777777" w:rsidR="0022770C" w:rsidRPr="00227E6B" w:rsidRDefault="0022770C" w:rsidP="004139FC">
      <w:pPr>
        <w:keepNext/>
        <w:keepLines/>
        <w:numPr>
          <w:ilvl w:val="0"/>
          <w:numId w:val="1"/>
        </w:numPr>
        <w:tabs>
          <w:tab w:val="num" w:pos="360"/>
        </w:tabs>
        <w:spacing w:before="240" w:after="0"/>
        <w:ind w:left="0" w:firstLine="0"/>
        <w:jc w:val="both"/>
        <w:outlineLvl w:val="0"/>
        <w:rPr>
          <w:rFonts w:asciiTheme="majorHAnsi" w:eastAsiaTheme="majorEastAsia" w:hAnsiTheme="majorHAnsi" w:cstheme="majorBidi"/>
          <w:b/>
          <w:sz w:val="32"/>
          <w:szCs w:val="32"/>
        </w:rPr>
      </w:pPr>
      <w:r w:rsidRPr="00227E6B">
        <w:rPr>
          <w:rFonts w:asciiTheme="majorHAnsi" w:eastAsiaTheme="majorEastAsia" w:hAnsiTheme="majorHAnsi" w:cstheme="majorBidi"/>
          <w:b/>
          <w:sz w:val="32"/>
          <w:szCs w:val="32"/>
        </w:rPr>
        <w:t>Průřezové karty (P)</w:t>
      </w:r>
    </w:p>
    <w:p w14:paraId="53242743" w14:textId="102D724B" w:rsidR="0022770C" w:rsidRPr="00227E6B" w:rsidRDefault="005611D5" w:rsidP="004139FC">
      <w:pPr>
        <w:numPr>
          <w:ilvl w:val="0"/>
          <w:numId w:val="5"/>
        </w:numPr>
        <w:ind w:left="851" w:hanging="491"/>
        <w:contextualSpacing/>
        <w:jc w:val="both"/>
      </w:pPr>
      <w:hyperlink w:anchor="_P1._Zajištění_souladu" w:history="1">
        <w:r w:rsidR="0022770C" w:rsidRPr="00227E6B">
          <w:rPr>
            <w:rStyle w:val="Hypertextovodkaz"/>
            <w:color w:val="auto"/>
            <w:u w:val="none"/>
          </w:rPr>
          <w:t>Zajištění souladu zaměření dotačních programů na výzkum a vývoj s potřebami automobilového průmyslu</w:t>
        </w:r>
      </w:hyperlink>
      <w:r w:rsidR="0022770C" w:rsidRPr="00227E6B">
        <w:t xml:space="preserve"> </w:t>
      </w:r>
    </w:p>
    <w:p w14:paraId="2D03268F" w14:textId="5F129992" w:rsidR="0022770C" w:rsidRPr="00227E6B" w:rsidRDefault="00227E6B" w:rsidP="004139FC">
      <w:pPr>
        <w:numPr>
          <w:ilvl w:val="0"/>
          <w:numId w:val="5"/>
        </w:numPr>
        <w:ind w:left="851" w:hanging="491"/>
        <w:contextualSpacing/>
        <w:jc w:val="both"/>
        <w:rPr>
          <w:rStyle w:val="Hypertextovodkaz"/>
          <w:color w:val="auto"/>
          <w:u w:val="none"/>
        </w:rPr>
      </w:pPr>
      <w:r w:rsidRPr="00227E6B">
        <w:fldChar w:fldCharType="begin"/>
      </w:r>
      <w:r w:rsidRPr="00227E6B">
        <w:instrText xml:space="preserve"> HYPERLINK  \l "_P2._Analýza_a" </w:instrText>
      </w:r>
      <w:r w:rsidRPr="00227E6B">
        <w:fldChar w:fldCharType="separate"/>
      </w:r>
      <w:r w:rsidR="0022770C" w:rsidRPr="00227E6B">
        <w:rPr>
          <w:rStyle w:val="Hypertextovodkaz"/>
          <w:color w:val="auto"/>
          <w:u w:val="none"/>
        </w:rPr>
        <w:t>Analýza a revize oborů středního odborného vzdělávání s ohledem na nástup nových trendů v automobilovém průmyslu</w:t>
      </w:r>
    </w:p>
    <w:p w14:paraId="6CEB0108" w14:textId="2C8AB794" w:rsidR="0022770C" w:rsidRPr="00227E6B" w:rsidRDefault="00227E6B" w:rsidP="004139FC">
      <w:pPr>
        <w:numPr>
          <w:ilvl w:val="0"/>
          <w:numId w:val="5"/>
        </w:numPr>
        <w:ind w:left="851" w:hanging="491"/>
        <w:contextualSpacing/>
        <w:jc w:val="both"/>
        <w:rPr>
          <w:rStyle w:val="Hypertextovodkaz"/>
          <w:color w:val="auto"/>
          <w:u w:val="none"/>
        </w:rPr>
      </w:pPr>
      <w:r w:rsidRPr="00227E6B">
        <w:fldChar w:fldCharType="end"/>
      </w:r>
      <w:r w:rsidRPr="00227E6B">
        <w:fldChar w:fldCharType="begin"/>
      </w:r>
      <w:r w:rsidRPr="00227E6B">
        <w:instrText xml:space="preserve"> HYPERLINK  \l "_P3._Posílení_či" </w:instrText>
      </w:r>
      <w:r w:rsidRPr="00227E6B">
        <w:fldChar w:fldCharType="separate"/>
      </w:r>
      <w:r w:rsidR="0022770C" w:rsidRPr="00227E6B">
        <w:rPr>
          <w:rStyle w:val="Hypertextovodkaz"/>
          <w:color w:val="auto"/>
          <w:u w:val="none"/>
        </w:rPr>
        <w:t xml:space="preserve">Posílení či vytvoření nových kompetencí absolventů a studijních programů vysokých škol </w:t>
      </w:r>
      <w:r w:rsidR="0022770C" w:rsidRPr="00227E6B">
        <w:rPr>
          <w:rStyle w:val="Hypertextovodkaz"/>
          <w:color w:val="auto"/>
          <w:u w:val="none"/>
        </w:rPr>
        <w:br/>
        <w:t>a založení platforem pro spolupráci s firmami, veřejnou správou a školami</w:t>
      </w:r>
    </w:p>
    <w:p w14:paraId="0E937BE2" w14:textId="586A35C1" w:rsidR="0022770C" w:rsidRPr="00227E6B" w:rsidRDefault="00227E6B" w:rsidP="004139FC">
      <w:pPr>
        <w:numPr>
          <w:ilvl w:val="0"/>
          <w:numId w:val="5"/>
        </w:numPr>
        <w:ind w:left="851" w:hanging="491"/>
        <w:contextualSpacing/>
        <w:jc w:val="both"/>
      </w:pPr>
      <w:r w:rsidRPr="00227E6B">
        <w:fldChar w:fldCharType="end"/>
      </w:r>
      <w:hyperlink w:anchor="_P4._Vzdělávání_a" w:history="1">
        <w:r w:rsidR="0022770C" w:rsidRPr="00227E6B">
          <w:rPr>
            <w:rStyle w:val="Hypertextovodkaz"/>
            <w:color w:val="auto"/>
            <w:u w:val="none"/>
          </w:rPr>
          <w:t xml:space="preserve">Vzdělávání a osvěta o </w:t>
        </w:r>
        <w:proofErr w:type="spellStart"/>
        <w:r w:rsidR="0022770C" w:rsidRPr="00227E6B">
          <w:rPr>
            <w:rStyle w:val="Hypertextovodkaz"/>
            <w:color w:val="auto"/>
            <w:u w:val="none"/>
          </w:rPr>
          <w:t>elektromobilitě</w:t>
        </w:r>
        <w:proofErr w:type="spellEnd"/>
        <w:r w:rsidR="0022770C" w:rsidRPr="00227E6B">
          <w:rPr>
            <w:rStyle w:val="Hypertextovodkaz"/>
            <w:color w:val="auto"/>
            <w:u w:val="none"/>
          </w:rPr>
          <w:t xml:space="preserve"> a o autonomních systémech</w:t>
        </w:r>
      </w:hyperlink>
      <w:r w:rsidR="00244674">
        <w:rPr>
          <w:rStyle w:val="Hypertextovodkaz"/>
          <w:color w:val="auto"/>
          <w:u w:val="none"/>
        </w:rPr>
        <w:t xml:space="preserve"> a Národní program MŽP </w:t>
      </w:r>
    </w:p>
    <w:p w14:paraId="4B0436D6" w14:textId="65E43D09" w:rsidR="0022770C" w:rsidRPr="00227E6B" w:rsidRDefault="0069175D" w:rsidP="00C54B8B">
      <w:pPr>
        <w:numPr>
          <w:ilvl w:val="0"/>
          <w:numId w:val="5"/>
        </w:numPr>
        <w:ind w:left="851" w:hanging="491"/>
        <w:contextualSpacing/>
        <w:jc w:val="both"/>
      </w:pPr>
      <w:r w:rsidRPr="0069175D">
        <w:t>Zohlednit navrhovaná opatření Akčního plánu při přípravě programového období po roce 2020</w:t>
      </w:r>
      <w:r>
        <w:t xml:space="preserve"> </w:t>
      </w:r>
    </w:p>
    <w:p w14:paraId="7BB8903F" w14:textId="77777777" w:rsidR="0022770C" w:rsidRDefault="0022770C"/>
    <w:p w14:paraId="7282BF4A" w14:textId="77777777" w:rsidR="0022770C" w:rsidRDefault="0022770C" w:rsidP="0022770C">
      <w:r>
        <w:br w:type="page"/>
      </w:r>
    </w:p>
    <w:tbl>
      <w:tblPr>
        <w:tblStyle w:val="Svtlmkatabulky11"/>
        <w:tblW w:w="0" w:type="auto"/>
        <w:tblLook w:val="0680" w:firstRow="0" w:lastRow="0" w:firstColumn="1" w:lastColumn="0" w:noHBand="1" w:noVBand="1"/>
      </w:tblPr>
      <w:tblGrid>
        <w:gridCol w:w="2096"/>
        <w:gridCol w:w="6966"/>
      </w:tblGrid>
      <w:tr w:rsidR="00E9321D" w:rsidRPr="00E9321D" w14:paraId="12ABBDF3" w14:textId="77777777" w:rsidTr="008C29D5">
        <w:trPr>
          <w:trHeight w:val="537"/>
        </w:trPr>
        <w:tc>
          <w:tcPr>
            <w:tcW w:w="2122" w:type="dxa"/>
            <w:shd w:val="clear" w:color="auto" w:fill="E7E6E6" w:themeFill="background2"/>
            <w:vAlign w:val="center"/>
          </w:tcPr>
          <w:p w14:paraId="1CF16435" w14:textId="77777777" w:rsidR="00E9321D" w:rsidRPr="00E9321D" w:rsidRDefault="00E9321D" w:rsidP="00E9321D">
            <w:pPr>
              <w:rPr>
                <w:rFonts w:asciiTheme="majorHAnsi" w:hAnsiTheme="majorHAnsi" w:cs="Arial"/>
              </w:rPr>
            </w:pPr>
            <w:r w:rsidRPr="00E9321D">
              <w:rPr>
                <w:rFonts w:asciiTheme="majorHAnsi" w:hAnsiTheme="majorHAnsi" w:cs="Arial"/>
              </w:rPr>
              <w:lastRenderedPageBreak/>
              <w:t>Číslo a název opatření</w:t>
            </w:r>
          </w:p>
        </w:tc>
        <w:tc>
          <w:tcPr>
            <w:tcW w:w="7166" w:type="dxa"/>
            <w:vAlign w:val="center"/>
          </w:tcPr>
          <w:p w14:paraId="739E1580" w14:textId="77777777" w:rsidR="00E9321D" w:rsidRPr="00ED26EF" w:rsidRDefault="00E9321D" w:rsidP="007E04C0">
            <w:pPr>
              <w:pStyle w:val="Nadpis1"/>
              <w:numPr>
                <w:ilvl w:val="0"/>
                <w:numId w:val="0"/>
              </w:numPr>
              <w:spacing w:before="0"/>
              <w:ind w:left="431" w:hanging="431"/>
              <w:jc w:val="both"/>
              <w:outlineLvl w:val="0"/>
              <w:rPr>
                <w:b/>
                <w:sz w:val="22"/>
                <w:szCs w:val="22"/>
              </w:rPr>
            </w:pPr>
            <w:bookmarkStart w:id="1" w:name="_E1._Analyzovat_možnosti"/>
            <w:bookmarkEnd w:id="1"/>
            <w:r w:rsidRPr="00ED26EF">
              <w:rPr>
                <w:b/>
                <w:color w:val="auto"/>
                <w:sz w:val="22"/>
                <w:szCs w:val="22"/>
              </w:rPr>
              <w:t xml:space="preserve">E1. Analyzovat možnosti podpory nákupu a provozu elektromobilů </w:t>
            </w:r>
          </w:p>
        </w:tc>
      </w:tr>
      <w:tr w:rsidR="00E9321D" w:rsidRPr="00E9321D" w14:paraId="5E0F7DD7" w14:textId="77777777" w:rsidTr="008C29D5">
        <w:trPr>
          <w:trHeight w:val="537"/>
        </w:trPr>
        <w:tc>
          <w:tcPr>
            <w:tcW w:w="2122" w:type="dxa"/>
            <w:shd w:val="clear" w:color="auto" w:fill="E7E6E6" w:themeFill="background2"/>
            <w:vAlign w:val="center"/>
          </w:tcPr>
          <w:p w14:paraId="61A2BCDC" w14:textId="77777777" w:rsidR="00E9321D" w:rsidRPr="00E9321D" w:rsidRDefault="00E9321D" w:rsidP="00E9321D">
            <w:pPr>
              <w:rPr>
                <w:rFonts w:asciiTheme="majorHAnsi" w:hAnsiTheme="majorHAnsi" w:cs="Arial"/>
              </w:rPr>
            </w:pPr>
            <w:r w:rsidRPr="00E9321D">
              <w:rPr>
                <w:rFonts w:asciiTheme="majorHAnsi" w:hAnsiTheme="majorHAnsi" w:cs="Arial"/>
              </w:rPr>
              <w:t>Gesce</w:t>
            </w:r>
          </w:p>
        </w:tc>
        <w:tc>
          <w:tcPr>
            <w:tcW w:w="7166" w:type="dxa"/>
            <w:vAlign w:val="center"/>
          </w:tcPr>
          <w:p w14:paraId="3B343CDB" w14:textId="2EBDE474" w:rsidR="00E9321D" w:rsidRPr="00E9321D" w:rsidRDefault="00806E76" w:rsidP="004B3B98">
            <w:pPr>
              <w:rPr>
                <w:rFonts w:asciiTheme="majorHAnsi" w:hAnsiTheme="majorHAnsi" w:cs="Arial"/>
              </w:rPr>
            </w:pPr>
            <w:r>
              <w:rPr>
                <w:rFonts w:asciiTheme="majorHAnsi" w:hAnsiTheme="majorHAnsi" w:cs="Arial"/>
              </w:rPr>
              <w:t>MF</w:t>
            </w:r>
            <w:r w:rsidR="00CB421B">
              <w:rPr>
                <w:rFonts w:asciiTheme="majorHAnsi" w:hAnsiTheme="majorHAnsi" w:cs="Arial"/>
              </w:rPr>
              <w:t>, MPO, MŽP,</w:t>
            </w:r>
          </w:p>
        </w:tc>
      </w:tr>
      <w:tr w:rsidR="00E9321D" w:rsidRPr="00E9321D" w14:paraId="0E773209" w14:textId="77777777" w:rsidTr="008C29D5">
        <w:trPr>
          <w:trHeight w:val="537"/>
        </w:trPr>
        <w:tc>
          <w:tcPr>
            <w:tcW w:w="2122" w:type="dxa"/>
            <w:shd w:val="clear" w:color="auto" w:fill="E7E6E6" w:themeFill="background2"/>
            <w:vAlign w:val="center"/>
          </w:tcPr>
          <w:p w14:paraId="135B8A9C" w14:textId="77777777" w:rsidR="00E9321D" w:rsidRPr="00E9321D" w:rsidRDefault="00E9321D" w:rsidP="00E9321D">
            <w:pPr>
              <w:rPr>
                <w:rFonts w:asciiTheme="majorHAnsi" w:hAnsiTheme="majorHAnsi" w:cs="Arial"/>
              </w:rPr>
            </w:pPr>
            <w:r w:rsidRPr="00E9321D">
              <w:rPr>
                <w:rFonts w:asciiTheme="majorHAnsi" w:hAnsiTheme="majorHAnsi" w:cs="Arial"/>
              </w:rPr>
              <w:t>Spolupráce</w:t>
            </w:r>
          </w:p>
        </w:tc>
        <w:tc>
          <w:tcPr>
            <w:tcW w:w="7166" w:type="dxa"/>
            <w:vAlign w:val="center"/>
          </w:tcPr>
          <w:p w14:paraId="39E12C8F" w14:textId="4145847C" w:rsidR="00E9321D" w:rsidRPr="00E9321D" w:rsidRDefault="00E9321D" w:rsidP="00E9321D">
            <w:pPr>
              <w:rPr>
                <w:rFonts w:asciiTheme="majorHAnsi" w:hAnsiTheme="majorHAnsi" w:cs="Arial"/>
              </w:rPr>
            </w:pPr>
            <w:r w:rsidRPr="00E9321D">
              <w:rPr>
                <w:rFonts w:asciiTheme="majorHAnsi" w:hAnsiTheme="majorHAnsi" w:cs="Arial"/>
              </w:rPr>
              <w:t xml:space="preserve">MD, MMR, </w:t>
            </w:r>
            <w:r w:rsidR="00C06121">
              <w:rPr>
                <w:rFonts w:asciiTheme="majorHAnsi" w:hAnsiTheme="majorHAnsi" w:cs="Arial"/>
              </w:rPr>
              <w:t xml:space="preserve">SFDI, </w:t>
            </w:r>
            <w:r w:rsidRPr="00E9321D">
              <w:rPr>
                <w:rFonts w:asciiTheme="majorHAnsi" w:hAnsiTheme="majorHAnsi" w:cs="Arial"/>
              </w:rPr>
              <w:t>Svaz měst a obcí České republiky, Asociace krajů České republiky a Sdružení místních samospráv</w:t>
            </w:r>
          </w:p>
        </w:tc>
      </w:tr>
      <w:tr w:rsidR="00E9321D" w:rsidRPr="00E9321D" w14:paraId="154F1E7E" w14:textId="77777777" w:rsidTr="008C29D5">
        <w:trPr>
          <w:trHeight w:val="617"/>
        </w:trPr>
        <w:tc>
          <w:tcPr>
            <w:tcW w:w="2122" w:type="dxa"/>
            <w:shd w:val="clear" w:color="auto" w:fill="E7E6E6" w:themeFill="background2"/>
            <w:vAlign w:val="center"/>
          </w:tcPr>
          <w:p w14:paraId="0DC72CB5" w14:textId="77777777" w:rsidR="00E9321D" w:rsidRPr="00E9321D" w:rsidRDefault="00E9321D" w:rsidP="00E9321D">
            <w:pPr>
              <w:rPr>
                <w:rFonts w:asciiTheme="majorHAnsi" w:hAnsiTheme="majorHAnsi" w:cs="Arial"/>
              </w:rPr>
            </w:pPr>
            <w:r w:rsidRPr="00E9321D">
              <w:rPr>
                <w:rFonts w:asciiTheme="majorHAnsi" w:hAnsiTheme="majorHAnsi" w:cs="Arial"/>
              </w:rPr>
              <w:t>Doba realizace</w:t>
            </w:r>
          </w:p>
        </w:tc>
        <w:tc>
          <w:tcPr>
            <w:tcW w:w="7166" w:type="dxa"/>
            <w:vAlign w:val="center"/>
          </w:tcPr>
          <w:p w14:paraId="2D0AE064" w14:textId="610AD0A7" w:rsidR="00E9321D" w:rsidRPr="00E9321D" w:rsidRDefault="00E9321D" w:rsidP="00C91D48">
            <w:pPr>
              <w:rPr>
                <w:rFonts w:asciiTheme="majorHAnsi" w:hAnsiTheme="majorHAnsi" w:cs="Arial"/>
              </w:rPr>
            </w:pPr>
            <w:r w:rsidRPr="00E9321D">
              <w:rPr>
                <w:rFonts w:asciiTheme="majorHAnsi" w:hAnsiTheme="majorHAnsi" w:cs="Arial"/>
              </w:rPr>
              <w:t>Analýza do 12 měsíců od dodání vstupů z MD. Zavedení podpůrných opatření v letech 2019 – 2025.</w:t>
            </w:r>
          </w:p>
        </w:tc>
      </w:tr>
      <w:tr w:rsidR="00E9321D" w:rsidRPr="00E9321D" w14:paraId="3A48E25E" w14:textId="77777777" w:rsidTr="008C29D5">
        <w:trPr>
          <w:trHeight w:val="697"/>
        </w:trPr>
        <w:tc>
          <w:tcPr>
            <w:tcW w:w="2122" w:type="dxa"/>
            <w:shd w:val="clear" w:color="auto" w:fill="E7E6E6" w:themeFill="background2"/>
            <w:vAlign w:val="center"/>
          </w:tcPr>
          <w:p w14:paraId="17518A2A" w14:textId="77777777" w:rsidR="00E9321D" w:rsidRPr="00E9321D" w:rsidRDefault="00E9321D" w:rsidP="00E9321D">
            <w:pPr>
              <w:rPr>
                <w:rFonts w:asciiTheme="majorHAnsi" w:hAnsiTheme="majorHAnsi" w:cs="Arial"/>
              </w:rPr>
            </w:pPr>
            <w:r w:rsidRPr="00E9321D">
              <w:rPr>
                <w:rFonts w:asciiTheme="majorHAnsi" w:hAnsiTheme="majorHAnsi" w:cs="Arial"/>
              </w:rPr>
              <w:t>Návaznost na strategický cíl</w:t>
            </w:r>
          </w:p>
        </w:tc>
        <w:tc>
          <w:tcPr>
            <w:tcW w:w="7166" w:type="dxa"/>
            <w:vAlign w:val="center"/>
          </w:tcPr>
          <w:p w14:paraId="2E2E1E30" w14:textId="7B8CAABF" w:rsidR="00E9321D" w:rsidRPr="00E9321D" w:rsidRDefault="00E9321D" w:rsidP="00E9321D">
            <w:pPr>
              <w:jc w:val="both"/>
              <w:rPr>
                <w:rFonts w:asciiTheme="majorHAnsi" w:hAnsiTheme="majorHAnsi" w:cs="Arial"/>
              </w:rPr>
            </w:pPr>
            <w:r w:rsidRPr="00E9321D">
              <w:rPr>
                <w:rFonts w:asciiTheme="majorHAnsi" w:hAnsiTheme="majorHAnsi"/>
              </w:rPr>
              <w:t xml:space="preserve">Zavést opatření, která budou motivovat významný nárůst podílu </w:t>
            </w:r>
            <w:r w:rsidR="00A572E2">
              <w:rPr>
                <w:rFonts w:asciiTheme="majorHAnsi" w:hAnsiTheme="majorHAnsi"/>
              </w:rPr>
              <w:br/>
            </w:r>
            <w:r w:rsidRPr="00E9321D">
              <w:rPr>
                <w:rFonts w:asciiTheme="majorHAnsi" w:hAnsiTheme="majorHAnsi"/>
              </w:rPr>
              <w:t>nízko</w:t>
            </w:r>
            <w:r w:rsidR="00A572E2">
              <w:rPr>
                <w:rFonts w:asciiTheme="majorHAnsi" w:hAnsiTheme="majorHAnsi"/>
              </w:rPr>
              <w:t xml:space="preserve"> </w:t>
            </w:r>
            <w:r w:rsidRPr="00E9321D">
              <w:rPr>
                <w:rFonts w:asciiTheme="majorHAnsi" w:hAnsiTheme="majorHAnsi"/>
              </w:rPr>
              <w:t>/</w:t>
            </w:r>
            <w:r w:rsidR="00A572E2">
              <w:rPr>
                <w:rFonts w:asciiTheme="majorHAnsi" w:hAnsiTheme="majorHAnsi"/>
              </w:rPr>
              <w:t xml:space="preserve"> </w:t>
            </w:r>
            <w:r w:rsidRPr="00E9321D">
              <w:rPr>
                <w:rFonts w:asciiTheme="majorHAnsi" w:hAnsiTheme="majorHAnsi"/>
              </w:rPr>
              <w:t>bezemisních vozidel ve vozovém parku.</w:t>
            </w:r>
          </w:p>
        </w:tc>
      </w:tr>
      <w:tr w:rsidR="00E9321D" w:rsidRPr="00E9321D" w14:paraId="58A67344" w14:textId="77777777" w:rsidTr="008C29D5">
        <w:trPr>
          <w:trHeight w:val="558"/>
        </w:trPr>
        <w:tc>
          <w:tcPr>
            <w:tcW w:w="2122" w:type="dxa"/>
            <w:shd w:val="clear" w:color="auto" w:fill="E7E6E6" w:themeFill="background2"/>
            <w:vAlign w:val="center"/>
          </w:tcPr>
          <w:p w14:paraId="1920FC34" w14:textId="52F46D13" w:rsidR="00E9321D" w:rsidRPr="00E9321D" w:rsidRDefault="00E9321D" w:rsidP="00E9321D">
            <w:pPr>
              <w:rPr>
                <w:rFonts w:asciiTheme="majorHAnsi" w:hAnsiTheme="majorHAnsi" w:cs="Arial"/>
              </w:rPr>
            </w:pPr>
            <w:r w:rsidRPr="00E9321D">
              <w:rPr>
                <w:rFonts w:asciiTheme="majorHAnsi" w:hAnsiTheme="majorHAnsi" w:cs="Arial"/>
              </w:rPr>
              <w:t xml:space="preserve">Východiska </w:t>
            </w:r>
            <w:r w:rsidR="00333D05">
              <w:rPr>
                <w:rFonts w:asciiTheme="majorHAnsi" w:hAnsiTheme="majorHAnsi" w:cs="Arial"/>
              </w:rPr>
              <w:br/>
            </w:r>
            <w:r w:rsidRPr="00E9321D">
              <w:rPr>
                <w:rFonts w:asciiTheme="majorHAnsi" w:hAnsiTheme="majorHAnsi" w:cs="Arial"/>
              </w:rPr>
              <w:t xml:space="preserve">a požadavky na realizaci opatření, </w:t>
            </w:r>
          </w:p>
          <w:p w14:paraId="21781861" w14:textId="77777777" w:rsidR="00E9321D" w:rsidRPr="00E9321D" w:rsidRDefault="00E9321D" w:rsidP="00E9321D">
            <w:pPr>
              <w:rPr>
                <w:rFonts w:asciiTheme="majorHAnsi" w:hAnsiTheme="majorHAnsi" w:cs="Arial"/>
              </w:rPr>
            </w:pPr>
            <w:r w:rsidRPr="00E9321D">
              <w:rPr>
                <w:rFonts w:asciiTheme="majorHAnsi" w:hAnsiTheme="majorHAnsi" w:cs="Arial"/>
              </w:rPr>
              <w:t>cíl opatření</w:t>
            </w:r>
          </w:p>
        </w:tc>
        <w:tc>
          <w:tcPr>
            <w:tcW w:w="7166" w:type="dxa"/>
            <w:vAlign w:val="center"/>
          </w:tcPr>
          <w:p w14:paraId="174C11A4" w14:textId="77777777" w:rsidR="00E9321D" w:rsidRPr="00E9321D" w:rsidRDefault="00E9321D" w:rsidP="00E9321D">
            <w:pPr>
              <w:spacing w:after="120"/>
              <w:jc w:val="both"/>
              <w:rPr>
                <w:rFonts w:asciiTheme="majorHAnsi" w:hAnsiTheme="majorHAnsi" w:cs="Arial"/>
              </w:rPr>
            </w:pPr>
            <w:r w:rsidRPr="00E9321D">
              <w:rPr>
                <w:rFonts w:asciiTheme="majorHAnsi" w:hAnsiTheme="majorHAnsi" w:cs="Arial"/>
              </w:rPr>
              <w:t xml:space="preserve">Elektromobil (zejm. tzv. BEV, viz definice níže) je v současnosti výrazně draží než vůz s konvenčním pohonem (zejm. kvůli ceně baterií a zatím omezeném objemu prodeje těchto vozů) a lze předpokládat, že v nejbližších několika letech to tak i zůstane. Řada států nástup elektromobilů urychluje podporami, a to s cílem zlepšit ovzduší a kvalitu života ve městech nebo naplňovat závazky týkající se snižování emisí vč. emisí CO2. </w:t>
            </w:r>
          </w:p>
          <w:p w14:paraId="5C4D703B" w14:textId="5F3C1C10" w:rsidR="00E9321D" w:rsidRPr="00E9321D" w:rsidRDefault="00BE57D7" w:rsidP="00E9321D">
            <w:pPr>
              <w:spacing w:after="120"/>
              <w:jc w:val="both"/>
              <w:rPr>
                <w:rFonts w:asciiTheme="majorHAnsi" w:hAnsiTheme="majorHAnsi" w:cs="Arial"/>
              </w:rPr>
            </w:pPr>
            <w:r w:rsidRPr="00BE57D7">
              <w:rPr>
                <w:rFonts w:asciiTheme="majorHAnsi" w:hAnsiTheme="majorHAnsi" w:cs="Arial"/>
              </w:rPr>
              <w:t>Jako nejúčinnější se jeví přímá podpora nákupu. Tuto podporu však nelze realizovat odpočtem daně z přidané hodnoty, vracením daně z přidané hodnoty nebo formou prominutí daně z přidané hodnoty, které jsou absolutně nepřípustné z hlediska harmonizovaného daňového práva Evropské unie. V současnosti není také možné dle platné směrnice Rady 2006/112/ES uplatňovat sníženou sazbu daně na elektromobily (koncem roku 2017 bude Evropskou komisí otevřena pracovní diskuse k uplatňování pravidel k sazbám daně v členských státech Evropské unie)</w:t>
            </w:r>
            <w:r w:rsidR="00E9321D" w:rsidRPr="00E9321D">
              <w:rPr>
                <w:rFonts w:asciiTheme="majorHAnsi" w:hAnsiTheme="majorHAnsi" w:cs="Arial"/>
              </w:rPr>
              <w:t xml:space="preserve">. Mezi další účinná opatření patří výrazná dlouhodobá daňová úleva nebo zvýhodněný režim ve městech. </w:t>
            </w:r>
            <w:r w:rsidRPr="00BE57D7">
              <w:rPr>
                <w:rFonts w:asciiTheme="majorHAnsi" w:hAnsiTheme="majorHAnsi" w:cs="Arial"/>
              </w:rPr>
              <w:t>ČR v současnosti umožňuje u vozidel pro dopravu osob a vozidel pro dopravu nákladů s největší povolenou hmotností méně než 12 tun, která mají elektrický pohon, uplatnit daňovou úlevu ve formě osvobození od daně silniční.</w:t>
            </w:r>
            <w:r w:rsidR="00E9321D" w:rsidRPr="00E9321D">
              <w:rPr>
                <w:rFonts w:asciiTheme="majorHAnsi" w:hAnsiTheme="majorHAnsi" w:cs="Arial"/>
              </w:rPr>
              <w:t xml:space="preserve"> </w:t>
            </w:r>
            <w:r w:rsidRPr="00BE57D7">
              <w:rPr>
                <w:rFonts w:asciiTheme="majorHAnsi" w:hAnsiTheme="majorHAnsi" w:cs="Arial"/>
              </w:rPr>
              <w:t>Celkově však ČR v současnosti, na rozdíl od řady jiných evropských zemí vč. např. Bulharska, nemá plošně zavedenou silniční daň (proto je možnost pouze omezeného motivačního faktoru) nebo registrační poplatek v</w:t>
            </w:r>
            <w:r w:rsidR="003829EE">
              <w:rPr>
                <w:rFonts w:asciiTheme="majorHAnsi" w:hAnsiTheme="majorHAnsi" w:cs="Arial"/>
              </w:rPr>
              <w:t> </w:t>
            </w:r>
            <w:r w:rsidRPr="00BE57D7">
              <w:rPr>
                <w:rFonts w:asciiTheme="majorHAnsi" w:hAnsiTheme="majorHAnsi" w:cs="Arial"/>
              </w:rPr>
              <w:t>dostatečné výši, tedy nástroje, kterými by se (v ČR stárnoucí) vozový park dal regulovat (a kde by elektromobil mohl být zvýhodněn)</w:t>
            </w:r>
            <w:r w:rsidR="00E9321D" w:rsidRPr="00E9321D">
              <w:rPr>
                <w:rFonts w:asciiTheme="majorHAnsi" w:hAnsiTheme="majorHAnsi" w:cs="Arial"/>
              </w:rPr>
              <w:t xml:space="preserve">. MD v současnosti zpracovává analýzu zpoplatnění silniční dopravy. </w:t>
            </w:r>
          </w:p>
          <w:p w14:paraId="21D7755B" w14:textId="77777777" w:rsidR="00E9321D" w:rsidRPr="00E9321D" w:rsidRDefault="00E9321D" w:rsidP="00E9321D">
            <w:pPr>
              <w:spacing w:after="120"/>
              <w:jc w:val="both"/>
              <w:rPr>
                <w:rFonts w:asciiTheme="majorHAnsi" w:hAnsiTheme="majorHAnsi" w:cs="Arial"/>
              </w:rPr>
            </w:pPr>
            <w:r w:rsidRPr="00E9321D">
              <w:rPr>
                <w:rFonts w:asciiTheme="majorHAnsi" w:hAnsiTheme="majorHAnsi" w:cs="Arial"/>
              </w:rPr>
              <w:t xml:space="preserve">Výrazným motivačním faktorem by byl zvýhodněný režim ve městech, ten je však do značné míry závislý na vůli měst a není zřejmé, jak k takovému zvýhodnění mohou centrální orgány státní správy efektivně motivovat. K zavedení </w:t>
            </w:r>
            <w:proofErr w:type="spellStart"/>
            <w:r w:rsidRPr="00E9321D">
              <w:rPr>
                <w:rFonts w:asciiTheme="majorHAnsi" w:hAnsiTheme="majorHAnsi" w:cs="Arial"/>
              </w:rPr>
              <w:t>nízkoemisních</w:t>
            </w:r>
            <w:proofErr w:type="spellEnd"/>
            <w:r w:rsidRPr="00E9321D">
              <w:rPr>
                <w:rFonts w:asciiTheme="majorHAnsi" w:hAnsiTheme="majorHAnsi" w:cs="Arial"/>
              </w:rPr>
              <w:t xml:space="preserve"> zón v centrech měst dosud fakticky nedošlo, byť to zákon již delší dobu umožňuje.</w:t>
            </w:r>
          </w:p>
          <w:p w14:paraId="61BDE971" w14:textId="0B61047C" w:rsidR="00E9321D" w:rsidRPr="00E9321D" w:rsidRDefault="00E9321D" w:rsidP="00E9321D">
            <w:pPr>
              <w:jc w:val="both"/>
              <w:rPr>
                <w:rFonts w:asciiTheme="majorHAnsi" w:hAnsiTheme="majorHAnsi" w:cs="Arial"/>
              </w:rPr>
            </w:pPr>
            <w:r w:rsidRPr="00E9321D">
              <w:rPr>
                <w:rFonts w:asciiTheme="majorHAnsi" w:hAnsiTheme="majorHAnsi" w:cs="Arial"/>
              </w:rPr>
              <w:t xml:space="preserve">EU v rámci legislativy (nařízení EU č. 443/2009) </w:t>
            </w:r>
            <w:r w:rsidR="003F72C7">
              <w:rPr>
                <w:rFonts w:asciiTheme="majorHAnsi" w:hAnsiTheme="majorHAnsi" w:cs="Arial"/>
              </w:rPr>
              <w:t>týkající se</w:t>
            </w:r>
            <w:r w:rsidRPr="00E9321D">
              <w:rPr>
                <w:rFonts w:asciiTheme="majorHAnsi" w:hAnsiTheme="majorHAnsi" w:cs="Arial"/>
              </w:rPr>
              <w:t xml:space="preserve"> snižování emisí CO2 z osobních vozidel a tzv. </w:t>
            </w:r>
            <w:proofErr w:type="spellStart"/>
            <w:r w:rsidRPr="00E9321D">
              <w:rPr>
                <w:rFonts w:asciiTheme="majorHAnsi" w:hAnsiTheme="majorHAnsi" w:cs="Arial"/>
              </w:rPr>
              <w:t>supe</w:t>
            </w:r>
            <w:r w:rsidR="00A572E2">
              <w:rPr>
                <w:rFonts w:asciiTheme="majorHAnsi" w:hAnsiTheme="majorHAnsi" w:cs="Arial"/>
              </w:rPr>
              <w:t>rkreditů</w:t>
            </w:r>
            <w:proofErr w:type="spellEnd"/>
            <w:r w:rsidR="00A572E2">
              <w:rPr>
                <w:rFonts w:asciiTheme="majorHAnsi" w:hAnsiTheme="majorHAnsi" w:cs="Arial"/>
              </w:rPr>
              <w:t xml:space="preserve"> zvýhodňuje vozy do 50</w:t>
            </w:r>
            <w:r w:rsidR="001D4D39">
              <w:rPr>
                <w:rFonts w:asciiTheme="majorHAnsi" w:hAnsiTheme="majorHAnsi" w:cs="Arial"/>
              </w:rPr>
              <w:t xml:space="preserve"> </w:t>
            </w:r>
            <w:r w:rsidR="00A572E2">
              <w:rPr>
                <w:rFonts w:asciiTheme="majorHAnsi" w:hAnsiTheme="majorHAnsi" w:cs="Arial"/>
              </w:rPr>
              <w:t xml:space="preserve">g </w:t>
            </w:r>
            <w:r w:rsidRPr="00E9321D">
              <w:rPr>
                <w:rFonts w:asciiTheme="majorHAnsi" w:hAnsiTheme="majorHAnsi" w:cs="Arial"/>
              </w:rPr>
              <w:t xml:space="preserve">CO2/km, kam fakticky spadají: </w:t>
            </w:r>
          </w:p>
          <w:p w14:paraId="4DB17588" w14:textId="77777777" w:rsidR="00E9321D" w:rsidRPr="00E9321D" w:rsidRDefault="00E9321D" w:rsidP="00A6498A">
            <w:pPr>
              <w:numPr>
                <w:ilvl w:val="0"/>
                <w:numId w:val="12"/>
              </w:numPr>
              <w:spacing w:line="257" w:lineRule="auto"/>
              <w:ind w:left="486" w:hanging="426"/>
              <w:contextualSpacing/>
              <w:jc w:val="both"/>
              <w:rPr>
                <w:rFonts w:asciiTheme="majorHAnsi" w:hAnsiTheme="majorHAnsi" w:cs="Arial"/>
              </w:rPr>
            </w:pPr>
            <w:r w:rsidRPr="00E9321D">
              <w:rPr>
                <w:rFonts w:asciiTheme="majorHAnsi" w:hAnsiTheme="majorHAnsi" w:cs="Arial"/>
              </w:rPr>
              <w:t>čistě elektrické vozy (</w:t>
            </w:r>
            <w:proofErr w:type="spellStart"/>
            <w:r w:rsidRPr="00E9321D">
              <w:rPr>
                <w:rFonts w:asciiTheme="majorHAnsi" w:hAnsiTheme="majorHAnsi" w:cs="Arial"/>
              </w:rPr>
              <w:t>Battery</w:t>
            </w:r>
            <w:proofErr w:type="spellEnd"/>
            <w:r w:rsidRPr="00E9321D">
              <w:rPr>
                <w:rFonts w:asciiTheme="majorHAnsi" w:hAnsiTheme="majorHAnsi" w:cs="Arial"/>
              </w:rPr>
              <w:t xml:space="preserve"> Electric </w:t>
            </w:r>
            <w:proofErr w:type="spellStart"/>
            <w:r w:rsidRPr="00E9321D">
              <w:rPr>
                <w:rFonts w:asciiTheme="majorHAnsi" w:hAnsiTheme="majorHAnsi" w:cs="Arial"/>
              </w:rPr>
              <w:t>Vehicle</w:t>
            </w:r>
            <w:proofErr w:type="spellEnd"/>
            <w:r w:rsidRPr="00E9321D">
              <w:rPr>
                <w:rFonts w:asciiTheme="majorHAnsi" w:hAnsiTheme="majorHAnsi" w:cs="Arial"/>
              </w:rPr>
              <w:t>, BEV),</w:t>
            </w:r>
          </w:p>
          <w:p w14:paraId="2BF6C84F" w14:textId="5F778B8C" w:rsidR="00E9321D" w:rsidRPr="00E9321D" w:rsidRDefault="00E9321D" w:rsidP="00A6498A">
            <w:pPr>
              <w:numPr>
                <w:ilvl w:val="0"/>
                <w:numId w:val="12"/>
              </w:numPr>
              <w:spacing w:line="256" w:lineRule="auto"/>
              <w:ind w:left="486" w:hanging="426"/>
              <w:contextualSpacing/>
              <w:jc w:val="both"/>
              <w:rPr>
                <w:rFonts w:asciiTheme="majorHAnsi" w:hAnsiTheme="majorHAnsi" w:cs="Arial"/>
              </w:rPr>
            </w:pPr>
            <w:proofErr w:type="spellStart"/>
            <w:r w:rsidRPr="00E9321D">
              <w:rPr>
                <w:rFonts w:asciiTheme="majorHAnsi" w:hAnsiTheme="majorHAnsi" w:cs="Arial"/>
              </w:rPr>
              <w:t>plug</w:t>
            </w:r>
            <w:proofErr w:type="spellEnd"/>
            <w:r w:rsidRPr="00E9321D">
              <w:rPr>
                <w:rFonts w:asciiTheme="majorHAnsi" w:hAnsiTheme="majorHAnsi" w:cs="Arial"/>
              </w:rPr>
              <w:t>-in hybridy (</w:t>
            </w:r>
            <w:proofErr w:type="spellStart"/>
            <w:r w:rsidRPr="00E9321D">
              <w:rPr>
                <w:rFonts w:asciiTheme="majorHAnsi" w:hAnsiTheme="majorHAnsi" w:cs="Arial"/>
              </w:rPr>
              <w:t>Plug</w:t>
            </w:r>
            <w:proofErr w:type="spellEnd"/>
            <w:r w:rsidRPr="00E9321D">
              <w:rPr>
                <w:rFonts w:asciiTheme="majorHAnsi" w:hAnsiTheme="majorHAnsi" w:cs="Arial"/>
              </w:rPr>
              <w:t xml:space="preserve">-in </w:t>
            </w:r>
            <w:r w:rsidR="00A572E2">
              <w:rPr>
                <w:rFonts w:asciiTheme="majorHAnsi" w:hAnsiTheme="majorHAnsi" w:cs="Arial"/>
              </w:rPr>
              <w:t xml:space="preserve">hybrid </w:t>
            </w:r>
            <w:proofErr w:type="spellStart"/>
            <w:r w:rsidR="00A572E2">
              <w:rPr>
                <w:rFonts w:asciiTheme="majorHAnsi" w:hAnsiTheme="majorHAnsi" w:cs="Arial"/>
              </w:rPr>
              <w:t>electric</w:t>
            </w:r>
            <w:proofErr w:type="spellEnd"/>
            <w:r w:rsidR="00A572E2">
              <w:rPr>
                <w:rFonts w:asciiTheme="majorHAnsi" w:hAnsiTheme="majorHAnsi" w:cs="Arial"/>
              </w:rPr>
              <w:t xml:space="preserve"> </w:t>
            </w:r>
            <w:proofErr w:type="spellStart"/>
            <w:r w:rsidR="00A572E2">
              <w:rPr>
                <w:rFonts w:asciiTheme="majorHAnsi" w:hAnsiTheme="majorHAnsi" w:cs="Arial"/>
              </w:rPr>
              <w:t>vehicle</w:t>
            </w:r>
            <w:proofErr w:type="spellEnd"/>
            <w:r w:rsidR="00A572E2">
              <w:rPr>
                <w:rFonts w:asciiTheme="majorHAnsi" w:hAnsiTheme="majorHAnsi" w:cs="Arial"/>
              </w:rPr>
              <w:t>) do 50</w:t>
            </w:r>
            <w:r w:rsidR="000C073E">
              <w:rPr>
                <w:rFonts w:asciiTheme="majorHAnsi" w:hAnsiTheme="majorHAnsi" w:cs="Arial"/>
              </w:rPr>
              <w:t xml:space="preserve"> </w:t>
            </w:r>
            <w:r w:rsidR="00A572E2">
              <w:rPr>
                <w:rFonts w:asciiTheme="majorHAnsi" w:hAnsiTheme="majorHAnsi" w:cs="Arial"/>
              </w:rPr>
              <w:t xml:space="preserve">g </w:t>
            </w:r>
            <w:r w:rsidRPr="00E9321D">
              <w:rPr>
                <w:rFonts w:asciiTheme="majorHAnsi" w:hAnsiTheme="majorHAnsi" w:cs="Arial"/>
              </w:rPr>
              <w:t>CO2/km,</w:t>
            </w:r>
          </w:p>
          <w:p w14:paraId="356F59BD" w14:textId="77777777" w:rsidR="00E9321D" w:rsidRPr="00E9321D" w:rsidRDefault="00E9321D" w:rsidP="00A6498A">
            <w:pPr>
              <w:numPr>
                <w:ilvl w:val="0"/>
                <w:numId w:val="12"/>
              </w:numPr>
              <w:spacing w:line="256" w:lineRule="auto"/>
              <w:ind w:left="486" w:hanging="426"/>
              <w:contextualSpacing/>
              <w:jc w:val="both"/>
              <w:rPr>
                <w:rFonts w:asciiTheme="majorHAnsi" w:hAnsiTheme="majorHAnsi" w:cs="Arial"/>
              </w:rPr>
            </w:pPr>
            <w:r w:rsidRPr="00E9321D">
              <w:rPr>
                <w:rFonts w:asciiTheme="majorHAnsi" w:hAnsiTheme="majorHAnsi" w:cs="Arial"/>
              </w:rPr>
              <w:t>vozy na vodík (</w:t>
            </w:r>
            <w:proofErr w:type="spellStart"/>
            <w:r w:rsidRPr="00E9321D">
              <w:rPr>
                <w:rFonts w:asciiTheme="majorHAnsi" w:hAnsiTheme="majorHAnsi" w:cs="Arial"/>
              </w:rPr>
              <w:t>Fuel</w:t>
            </w:r>
            <w:proofErr w:type="spellEnd"/>
            <w:r w:rsidRPr="00E9321D">
              <w:rPr>
                <w:rFonts w:asciiTheme="majorHAnsi" w:hAnsiTheme="majorHAnsi" w:cs="Arial"/>
              </w:rPr>
              <w:t xml:space="preserve"> Cell Electric </w:t>
            </w:r>
            <w:proofErr w:type="spellStart"/>
            <w:r w:rsidRPr="00E9321D">
              <w:rPr>
                <w:rFonts w:asciiTheme="majorHAnsi" w:hAnsiTheme="majorHAnsi" w:cs="Arial"/>
              </w:rPr>
              <w:t>Vehicle</w:t>
            </w:r>
            <w:proofErr w:type="spellEnd"/>
            <w:r w:rsidRPr="00E9321D">
              <w:rPr>
                <w:rFonts w:asciiTheme="majorHAnsi" w:hAnsiTheme="majorHAnsi" w:cs="Arial"/>
              </w:rPr>
              <w:t>, FCEV).</w:t>
            </w:r>
          </w:p>
          <w:p w14:paraId="0BD275BD" w14:textId="77777777" w:rsidR="00E9321D" w:rsidRPr="00E9321D" w:rsidRDefault="00E9321D" w:rsidP="00E9321D">
            <w:pPr>
              <w:spacing w:after="120"/>
              <w:jc w:val="both"/>
              <w:rPr>
                <w:rFonts w:asciiTheme="majorHAnsi" w:hAnsiTheme="majorHAnsi" w:cs="Arial"/>
              </w:rPr>
            </w:pPr>
            <w:r w:rsidRPr="00E9321D">
              <w:rPr>
                <w:rFonts w:asciiTheme="majorHAnsi" w:hAnsiTheme="majorHAnsi" w:cs="Arial"/>
              </w:rPr>
              <w:t>Obdobný přístup k označování volí řada dalších zemí včetně např. Německa.</w:t>
            </w:r>
          </w:p>
          <w:p w14:paraId="23FB917A" w14:textId="77777777" w:rsidR="00E9321D" w:rsidRPr="00E9321D" w:rsidRDefault="00E9321D" w:rsidP="00E9321D">
            <w:pPr>
              <w:jc w:val="both"/>
              <w:rPr>
                <w:rFonts w:asciiTheme="majorHAnsi" w:hAnsiTheme="majorHAnsi" w:cs="Arial"/>
              </w:rPr>
            </w:pPr>
            <w:r w:rsidRPr="00E9321D">
              <w:rPr>
                <w:rFonts w:asciiTheme="majorHAnsi" w:hAnsiTheme="majorHAnsi" w:cs="Arial"/>
              </w:rPr>
              <w:t>Příklady přímé podpory nákupu z jiných zemí:</w:t>
            </w:r>
          </w:p>
          <w:p w14:paraId="0508C98B" w14:textId="7FB46BC5" w:rsidR="00E9321D" w:rsidRPr="00E9321D" w:rsidRDefault="00E9321D" w:rsidP="00A6498A">
            <w:pPr>
              <w:numPr>
                <w:ilvl w:val="0"/>
                <w:numId w:val="13"/>
              </w:numPr>
              <w:ind w:left="486" w:hanging="426"/>
              <w:contextualSpacing/>
              <w:jc w:val="both"/>
              <w:rPr>
                <w:rFonts w:asciiTheme="majorHAnsi" w:hAnsiTheme="majorHAnsi" w:cs="Arial"/>
              </w:rPr>
            </w:pPr>
            <w:r w:rsidRPr="00E9321D">
              <w:rPr>
                <w:rFonts w:asciiTheme="majorHAnsi" w:hAnsiTheme="majorHAnsi" w:cs="Arial"/>
              </w:rPr>
              <w:lastRenderedPageBreak/>
              <w:t>Francie: v rámci systému bonus-malus příspěvek až EUR 6</w:t>
            </w:r>
            <w:r w:rsidR="000C073E">
              <w:rPr>
                <w:rFonts w:asciiTheme="majorHAnsi" w:hAnsiTheme="majorHAnsi" w:cs="Arial"/>
              </w:rPr>
              <w:t xml:space="preserve"> </w:t>
            </w:r>
            <w:r w:rsidRPr="00E9321D">
              <w:rPr>
                <w:rFonts w:asciiTheme="majorHAnsi" w:hAnsiTheme="majorHAnsi" w:cs="Arial"/>
              </w:rPr>
              <w:t>300 pro pořízení vozu s emisemi CO2 nižšími než 20</w:t>
            </w:r>
            <w:r w:rsidR="000C073E">
              <w:rPr>
                <w:rFonts w:asciiTheme="majorHAnsi" w:hAnsiTheme="majorHAnsi" w:cs="Arial"/>
              </w:rPr>
              <w:t xml:space="preserve"> </w:t>
            </w:r>
            <w:r w:rsidRPr="00E9321D">
              <w:rPr>
                <w:rFonts w:asciiTheme="majorHAnsi" w:hAnsiTheme="majorHAnsi" w:cs="Arial"/>
              </w:rPr>
              <w:t xml:space="preserve">g (pozn. kritérium fakticky plní pouze čistý elektromobil – </w:t>
            </w:r>
            <w:proofErr w:type="spellStart"/>
            <w:r w:rsidRPr="00E9321D">
              <w:rPr>
                <w:rFonts w:asciiTheme="majorHAnsi" w:hAnsiTheme="majorHAnsi" w:cs="Arial"/>
              </w:rPr>
              <w:t>Ba</w:t>
            </w:r>
            <w:r w:rsidR="003F72C7">
              <w:rPr>
                <w:rFonts w:asciiTheme="majorHAnsi" w:hAnsiTheme="majorHAnsi" w:cs="Arial"/>
              </w:rPr>
              <w:t>t</w:t>
            </w:r>
            <w:r w:rsidRPr="00E9321D">
              <w:rPr>
                <w:rFonts w:asciiTheme="majorHAnsi" w:hAnsiTheme="majorHAnsi" w:cs="Arial"/>
              </w:rPr>
              <w:t>tery</w:t>
            </w:r>
            <w:proofErr w:type="spellEnd"/>
            <w:r w:rsidRPr="00E9321D">
              <w:rPr>
                <w:rFonts w:asciiTheme="majorHAnsi" w:hAnsiTheme="majorHAnsi" w:cs="Arial"/>
              </w:rPr>
              <w:t xml:space="preserve"> Electric </w:t>
            </w:r>
            <w:proofErr w:type="spellStart"/>
            <w:r w:rsidRPr="00E9321D">
              <w:rPr>
                <w:rFonts w:asciiTheme="majorHAnsi" w:hAnsiTheme="majorHAnsi" w:cs="Arial"/>
              </w:rPr>
              <w:t>Vehicle</w:t>
            </w:r>
            <w:proofErr w:type="spellEnd"/>
            <w:r w:rsidRPr="00E9321D">
              <w:rPr>
                <w:rFonts w:asciiTheme="majorHAnsi" w:hAnsiTheme="majorHAnsi" w:cs="Arial"/>
              </w:rPr>
              <w:t>, BEV nebo vůz na vodík FCEV) nebo EUR 1</w:t>
            </w:r>
            <w:r w:rsidR="000C073E">
              <w:rPr>
                <w:rFonts w:asciiTheme="majorHAnsi" w:hAnsiTheme="majorHAnsi" w:cs="Arial"/>
              </w:rPr>
              <w:t xml:space="preserve"> </w:t>
            </w:r>
            <w:r w:rsidRPr="00E9321D">
              <w:rPr>
                <w:rFonts w:asciiTheme="majorHAnsi" w:hAnsiTheme="majorHAnsi" w:cs="Arial"/>
              </w:rPr>
              <w:t>000 pro vozy s emisemi CO2 21 – 60</w:t>
            </w:r>
            <w:r w:rsidR="00FC1B8F">
              <w:rPr>
                <w:rFonts w:asciiTheme="majorHAnsi" w:hAnsiTheme="majorHAnsi" w:cs="Arial"/>
              </w:rPr>
              <w:t xml:space="preserve"> </w:t>
            </w:r>
            <w:r w:rsidRPr="00E9321D">
              <w:rPr>
                <w:rFonts w:asciiTheme="majorHAnsi" w:hAnsiTheme="majorHAnsi" w:cs="Arial"/>
              </w:rPr>
              <w:t xml:space="preserve">g (fakticky plní jen </w:t>
            </w:r>
            <w:proofErr w:type="spellStart"/>
            <w:r w:rsidRPr="00E9321D">
              <w:rPr>
                <w:rFonts w:asciiTheme="majorHAnsi" w:hAnsiTheme="majorHAnsi" w:cs="Arial"/>
              </w:rPr>
              <w:t>Plug</w:t>
            </w:r>
            <w:proofErr w:type="spellEnd"/>
            <w:r w:rsidRPr="00E9321D">
              <w:rPr>
                <w:rFonts w:asciiTheme="majorHAnsi" w:hAnsiTheme="majorHAnsi" w:cs="Arial"/>
              </w:rPr>
              <w:t xml:space="preserve">-in Hybrid </w:t>
            </w:r>
            <w:proofErr w:type="spellStart"/>
            <w:r w:rsidRPr="00E9321D">
              <w:rPr>
                <w:rFonts w:asciiTheme="majorHAnsi" w:hAnsiTheme="majorHAnsi" w:cs="Arial"/>
              </w:rPr>
              <w:t>Vehicle</w:t>
            </w:r>
            <w:proofErr w:type="spellEnd"/>
            <w:r w:rsidRPr="00E9321D">
              <w:rPr>
                <w:rFonts w:asciiTheme="majorHAnsi" w:hAnsiTheme="majorHAnsi" w:cs="Arial"/>
              </w:rPr>
              <w:t>, PHEV),</w:t>
            </w:r>
          </w:p>
          <w:p w14:paraId="3D289344" w14:textId="6A643C86" w:rsidR="00E9321D" w:rsidRPr="00E9321D" w:rsidRDefault="00E9321D" w:rsidP="00FC1B8F">
            <w:pPr>
              <w:numPr>
                <w:ilvl w:val="0"/>
                <w:numId w:val="13"/>
              </w:numPr>
              <w:ind w:left="486" w:hanging="426"/>
              <w:contextualSpacing/>
              <w:jc w:val="both"/>
              <w:rPr>
                <w:rFonts w:asciiTheme="majorHAnsi" w:hAnsiTheme="majorHAnsi" w:cs="Arial"/>
                <w:i/>
              </w:rPr>
            </w:pPr>
            <w:r w:rsidRPr="00E9321D">
              <w:rPr>
                <w:rFonts w:asciiTheme="majorHAnsi" w:hAnsiTheme="majorHAnsi" w:cs="Arial"/>
              </w:rPr>
              <w:t>Německo: příspěvek EUR 4</w:t>
            </w:r>
            <w:r w:rsidR="000C073E">
              <w:rPr>
                <w:rFonts w:asciiTheme="majorHAnsi" w:hAnsiTheme="majorHAnsi" w:cs="Arial"/>
              </w:rPr>
              <w:t xml:space="preserve"> </w:t>
            </w:r>
            <w:r w:rsidRPr="00E9321D">
              <w:rPr>
                <w:rFonts w:asciiTheme="majorHAnsi" w:hAnsiTheme="majorHAnsi" w:cs="Arial"/>
              </w:rPr>
              <w:t>000 na BEV, EUR 3</w:t>
            </w:r>
            <w:r w:rsidR="000C073E">
              <w:rPr>
                <w:rFonts w:asciiTheme="majorHAnsi" w:hAnsiTheme="majorHAnsi" w:cs="Arial"/>
              </w:rPr>
              <w:t xml:space="preserve"> </w:t>
            </w:r>
            <w:r w:rsidRPr="00E9321D">
              <w:rPr>
                <w:rFonts w:asciiTheme="majorHAnsi" w:hAnsiTheme="majorHAnsi" w:cs="Arial"/>
              </w:rPr>
              <w:t>000 na PHEV.</w:t>
            </w:r>
          </w:p>
        </w:tc>
      </w:tr>
      <w:tr w:rsidR="00E9321D" w:rsidRPr="00E9321D" w14:paraId="23C9BA9A" w14:textId="77777777" w:rsidTr="008C29D5">
        <w:trPr>
          <w:trHeight w:val="4096"/>
        </w:trPr>
        <w:tc>
          <w:tcPr>
            <w:tcW w:w="2122" w:type="dxa"/>
            <w:shd w:val="clear" w:color="auto" w:fill="E7E6E6" w:themeFill="background2"/>
            <w:vAlign w:val="center"/>
          </w:tcPr>
          <w:p w14:paraId="04A0D033" w14:textId="77777777" w:rsidR="00E9321D" w:rsidRPr="00E9321D" w:rsidRDefault="00E9321D" w:rsidP="00E9321D">
            <w:pPr>
              <w:rPr>
                <w:rFonts w:asciiTheme="majorHAnsi" w:hAnsiTheme="majorHAnsi" w:cs="Arial"/>
              </w:rPr>
            </w:pPr>
            <w:r w:rsidRPr="00E9321D">
              <w:rPr>
                <w:rFonts w:asciiTheme="majorHAnsi" w:hAnsiTheme="majorHAnsi" w:cs="Arial"/>
              </w:rPr>
              <w:lastRenderedPageBreak/>
              <w:t xml:space="preserve">Popis realizovaného opatření a přínosy </w:t>
            </w:r>
            <w:r w:rsidRPr="00E9321D">
              <w:rPr>
                <w:rFonts w:asciiTheme="majorHAnsi" w:hAnsiTheme="majorHAnsi" w:cs="Arial"/>
              </w:rPr>
              <w:br/>
              <w:t>a dopady realizace opatření</w:t>
            </w:r>
          </w:p>
        </w:tc>
        <w:tc>
          <w:tcPr>
            <w:tcW w:w="7166" w:type="dxa"/>
            <w:vAlign w:val="center"/>
          </w:tcPr>
          <w:p w14:paraId="285FD57F" w14:textId="77777777" w:rsidR="00E9321D" w:rsidRPr="00E9321D" w:rsidRDefault="00E9321D" w:rsidP="00E9321D">
            <w:pPr>
              <w:jc w:val="both"/>
              <w:rPr>
                <w:rFonts w:asciiTheme="majorHAnsi" w:hAnsiTheme="majorHAnsi" w:cs="Arial"/>
              </w:rPr>
            </w:pPr>
            <w:r w:rsidRPr="00E9321D">
              <w:rPr>
                <w:rFonts w:asciiTheme="majorHAnsi" w:hAnsiTheme="majorHAnsi" w:cs="Arial"/>
              </w:rPr>
              <w:t>Analyzovat možnosti podpory elektromobilů a navrhnout opatření vhodná pro Českou republiku a to zejména pokud jde o:</w:t>
            </w:r>
          </w:p>
          <w:p w14:paraId="7F8E3FFA" w14:textId="77777777" w:rsidR="00E9321D" w:rsidRPr="00E9321D" w:rsidRDefault="00E9321D" w:rsidP="00A6498A">
            <w:pPr>
              <w:numPr>
                <w:ilvl w:val="0"/>
                <w:numId w:val="11"/>
              </w:numPr>
              <w:ind w:left="486" w:hanging="427"/>
              <w:contextualSpacing/>
              <w:jc w:val="both"/>
              <w:rPr>
                <w:rFonts w:asciiTheme="majorHAnsi" w:hAnsiTheme="majorHAnsi" w:cs="Arial"/>
              </w:rPr>
            </w:pPr>
            <w:r w:rsidRPr="00E9321D">
              <w:rPr>
                <w:rFonts w:asciiTheme="majorHAnsi" w:hAnsiTheme="majorHAnsi" w:cs="Arial"/>
              </w:rPr>
              <w:t>možnosti přímé podpory nákupu elektromobilů vč. podpory pro fyzické osoby a možné zdroje financování,</w:t>
            </w:r>
          </w:p>
          <w:p w14:paraId="0F3947AB" w14:textId="77777777" w:rsidR="00E9321D" w:rsidRPr="00E9321D" w:rsidRDefault="00E9321D" w:rsidP="00A6498A">
            <w:pPr>
              <w:numPr>
                <w:ilvl w:val="0"/>
                <w:numId w:val="11"/>
              </w:numPr>
              <w:ind w:left="486" w:hanging="427"/>
              <w:contextualSpacing/>
              <w:jc w:val="both"/>
              <w:rPr>
                <w:rFonts w:asciiTheme="majorHAnsi" w:hAnsiTheme="majorHAnsi" w:cs="Arial"/>
              </w:rPr>
            </w:pPr>
            <w:r w:rsidRPr="00E9321D">
              <w:rPr>
                <w:rFonts w:asciiTheme="majorHAnsi" w:hAnsiTheme="majorHAnsi" w:cs="Arial"/>
              </w:rPr>
              <w:t>možnosti zavedení dlouhodobé daňové nebo jiné provozní úlevy pro provoz elektromobilů,</w:t>
            </w:r>
          </w:p>
          <w:p w14:paraId="237F29B0" w14:textId="77777777" w:rsidR="00E9321D" w:rsidRPr="00E9321D" w:rsidRDefault="00E9321D" w:rsidP="00A6498A">
            <w:pPr>
              <w:numPr>
                <w:ilvl w:val="0"/>
                <w:numId w:val="11"/>
              </w:numPr>
              <w:ind w:left="486" w:hanging="427"/>
              <w:contextualSpacing/>
              <w:jc w:val="both"/>
              <w:rPr>
                <w:rFonts w:asciiTheme="majorHAnsi" w:hAnsiTheme="majorHAnsi" w:cs="Arial"/>
              </w:rPr>
            </w:pPr>
            <w:r w:rsidRPr="00E9321D">
              <w:rPr>
                <w:rFonts w:asciiTheme="majorHAnsi" w:hAnsiTheme="majorHAnsi" w:cs="Arial"/>
              </w:rPr>
              <w:t xml:space="preserve">možnosti jak centrální orgány státní správy mohou legislativně </w:t>
            </w:r>
            <w:r w:rsidRPr="00E9321D">
              <w:rPr>
                <w:rFonts w:asciiTheme="majorHAnsi" w:hAnsiTheme="majorHAnsi" w:cs="Arial"/>
              </w:rPr>
              <w:br/>
              <w:t xml:space="preserve">i nelegislativně motivovat města, aby umožnila zvýhodněný provoz elektromobilů ve městech (zejm. zřízení </w:t>
            </w:r>
            <w:proofErr w:type="spellStart"/>
            <w:r w:rsidRPr="00E9321D">
              <w:rPr>
                <w:rFonts w:asciiTheme="majorHAnsi" w:hAnsiTheme="majorHAnsi" w:cs="Arial"/>
              </w:rPr>
              <w:t>nízkoemisních</w:t>
            </w:r>
            <w:proofErr w:type="spellEnd"/>
            <w:r w:rsidRPr="00E9321D">
              <w:rPr>
                <w:rFonts w:asciiTheme="majorHAnsi" w:hAnsiTheme="majorHAnsi" w:cs="Arial"/>
              </w:rPr>
              <w:t xml:space="preserve"> zón s umožněním vjezdu elektromobilů, zvýhodněné parkování, přístup do „rychlých“ pruhů vymezených pro autobusy).</w:t>
            </w:r>
          </w:p>
          <w:p w14:paraId="606F121D" w14:textId="77777777" w:rsidR="00E9321D" w:rsidRPr="00E9321D" w:rsidRDefault="00E9321D" w:rsidP="00E9321D">
            <w:pPr>
              <w:ind w:left="720"/>
              <w:contextualSpacing/>
              <w:jc w:val="both"/>
              <w:rPr>
                <w:rFonts w:asciiTheme="majorHAnsi" w:hAnsiTheme="majorHAnsi" w:cs="Arial"/>
              </w:rPr>
            </w:pPr>
          </w:p>
          <w:p w14:paraId="29647C46" w14:textId="77777777" w:rsidR="00E9321D" w:rsidRDefault="00B265AC" w:rsidP="00AE73C3">
            <w:pPr>
              <w:jc w:val="both"/>
              <w:rPr>
                <w:rFonts w:asciiTheme="majorHAnsi" w:hAnsiTheme="majorHAnsi" w:cs="Arial"/>
              </w:rPr>
            </w:pPr>
            <w:r>
              <w:rPr>
                <w:rFonts w:asciiTheme="majorHAnsi" w:hAnsiTheme="majorHAnsi" w:cs="Arial"/>
              </w:rPr>
              <w:t>Na základě podkladů připravovaných Ministerstvem dopravy</w:t>
            </w:r>
            <w:r w:rsidRPr="0002664A">
              <w:rPr>
                <w:rFonts w:asciiTheme="majorHAnsi" w:hAnsiTheme="majorHAnsi" w:cs="Arial"/>
              </w:rPr>
              <w:t xml:space="preserve"> bud</w:t>
            </w:r>
            <w:r w:rsidR="00AB5B5C" w:rsidRPr="0002664A">
              <w:rPr>
                <w:rFonts w:asciiTheme="majorHAnsi" w:hAnsiTheme="majorHAnsi" w:cs="Arial"/>
              </w:rPr>
              <w:t>ou připraveny podklady pro zpracování záměru legislativních opatření a</w:t>
            </w:r>
            <w:r w:rsidR="00AE73C3" w:rsidRPr="0002664A">
              <w:rPr>
                <w:rFonts w:asciiTheme="majorHAnsi" w:hAnsiTheme="majorHAnsi" w:cs="Arial"/>
              </w:rPr>
              <w:t> </w:t>
            </w:r>
            <w:r w:rsidR="00AB5B5C" w:rsidRPr="0002664A">
              <w:rPr>
                <w:rFonts w:asciiTheme="majorHAnsi" w:hAnsiTheme="majorHAnsi" w:cs="Arial"/>
              </w:rPr>
              <w:t xml:space="preserve">posouzení RIA, bude zpracována </w:t>
            </w:r>
            <w:r w:rsidRPr="0002664A">
              <w:rPr>
                <w:rFonts w:asciiTheme="majorHAnsi" w:hAnsiTheme="majorHAnsi" w:cs="Arial"/>
              </w:rPr>
              <w:t>analýza</w:t>
            </w:r>
            <w:r w:rsidR="00AB5B5C" w:rsidRPr="0002664A">
              <w:rPr>
                <w:rFonts w:asciiTheme="majorHAnsi" w:hAnsiTheme="majorHAnsi" w:cs="Arial"/>
              </w:rPr>
              <w:t xml:space="preserve"> konceptu opatření na podporu zavádění nízko a bezemisních vozidel na trh ČR. </w:t>
            </w:r>
          </w:p>
          <w:p w14:paraId="2016BFD3" w14:textId="5904F50E" w:rsidR="00CB421B" w:rsidRPr="00E9321D" w:rsidRDefault="00CB421B" w:rsidP="00AE73C3">
            <w:pPr>
              <w:jc w:val="both"/>
              <w:rPr>
                <w:rFonts w:asciiTheme="majorHAnsi" w:hAnsiTheme="majorHAnsi" w:cs="Arial"/>
              </w:rPr>
            </w:pPr>
            <w:r w:rsidRPr="00CB421B">
              <w:rPr>
                <w:rFonts w:asciiTheme="majorHAnsi" w:hAnsiTheme="majorHAnsi" w:cs="Arial"/>
              </w:rPr>
              <w:t xml:space="preserve">U zpracování analýzy bude primárně snahou využít program TA ČR Beta2, který nabízí možnosti zadat externímu zpracovateli. Zadavatelem budou souhrnně MPO, MF a MŽP dle jejich gescí.   </w:t>
            </w:r>
          </w:p>
        </w:tc>
      </w:tr>
      <w:tr w:rsidR="00E9321D" w:rsidRPr="00E9321D" w14:paraId="65956C0B" w14:textId="77777777" w:rsidTr="008C29D5">
        <w:trPr>
          <w:trHeight w:val="1077"/>
        </w:trPr>
        <w:tc>
          <w:tcPr>
            <w:tcW w:w="2122" w:type="dxa"/>
            <w:shd w:val="clear" w:color="auto" w:fill="E7E6E6" w:themeFill="background2"/>
            <w:vAlign w:val="center"/>
          </w:tcPr>
          <w:p w14:paraId="0D085B39" w14:textId="77777777" w:rsidR="00E9321D" w:rsidRPr="00E9321D" w:rsidRDefault="00E9321D" w:rsidP="00E9321D">
            <w:pPr>
              <w:rPr>
                <w:rFonts w:asciiTheme="majorHAnsi" w:hAnsiTheme="majorHAnsi" w:cs="Arial"/>
              </w:rPr>
            </w:pPr>
            <w:r w:rsidRPr="00E9321D">
              <w:rPr>
                <w:rFonts w:asciiTheme="majorHAnsi" w:hAnsiTheme="majorHAnsi" w:cs="Arial"/>
              </w:rPr>
              <w:t>Rozpočtový dopad / financování</w:t>
            </w:r>
          </w:p>
        </w:tc>
        <w:tc>
          <w:tcPr>
            <w:tcW w:w="7166" w:type="dxa"/>
            <w:vAlign w:val="center"/>
          </w:tcPr>
          <w:p w14:paraId="14A052CE" w14:textId="176EFEDD" w:rsidR="00E9321D" w:rsidRPr="00E9321D" w:rsidRDefault="00E9321D" w:rsidP="005E0B46">
            <w:pPr>
              <w:rPr>
                <w:rFonts w:asciiTheme="majorHAnsi" w:hAnsiTheme="majorHAnsi" w:cs="Arial"/>
              </w:rPr>
            </w:pPr>
            <w:r w:rsidRPr="00E9321D">
              <w:rPr>
                <w:rFonts w:asciiTheme="majorHAnsi" w:hAnsiTheme="majorHAnsi" w:cs="Arial"/>
              </w:rPr>
              <w:t>Nutno analyzovat ve spolupráci s MF, MD a S</w:t>
            </w:r>
            <w:r w:rsidR="005E0B46">
              <w:rPr>
                <w:rFonts w:asciiTheme="majorHAnsi" w:hAnsiTheme="majorHAnsi" w:cs="Arial"/>
              </w:rPr>
              <w:t xml:space="preserve">vazem </w:t>
            </w:r>
            <w:r w:rsidRPr="00E9321D">
              <w:rPr>
                <w:rFonts w:asciiTheme="majorHAnsi" w:hAnsiTheme="majorHAnsi" w:cs="Arial"/>
              </w:rPr>
              <w:t xml:space="preserve">dovozců automobilů. </w:t>
            </w:r>
          </w:p>
        </w:tc>
      </w:tr>
      <w:tr w:rsidR="00E9321D" w:rsidRPr="00E9321D" w14:paraId="0CC053BF" w14:textId="77777777" w:rsidTr="008C29D5">
        <w:trPr>
          <w:trHeight w:val="1077"/>
        </w:trPr>
        <w:tc>
          <w:tcPr>
            <w:tcW w:w="2122" w:type="dxa"/>
            <w:shd w:val="clear" w:color="auto" w:fill="E7E6E6" w:themeFill="background2"/>
            <w:vAlign w:val="center"/>
          </w:tcPr>
          <w:p w14:paraId="305EDF94" w14:textId="77777777" w:rsidR="00E9321D" w:rsidRPr="00E9321D" w:rsidRDefault="00E9321D" w:rsidP="00E9321D">
            <w:pPr>
              <w:rPr>
                <w:rFonts w:asciiTheme="majorHAnsi" w:hAnsiTheme="majorHAnsi" w:cs="Arial"/>
              </w:rPr>
            </w:pPr>
            <w:r w:rsidRPr="00E9321D">
              <w:rPr>
                <w:rFonts w:asciiTheme="majorHAnsi" w:hAnsiTheme="majorHAnsi" w:cs="Arial"/>
              </w:rPr>
              <w:t>Indikátory úspěšné realizace opatření</w:t>
            </w:r>
          </w:p>
        </w:tc>
        <w:tc>
          <w:tcPr>
            <w:tcW w:w="7166" w:type="dxa"/>
            <w:vAlign w:val="center"/>
          </w:tcPr>
          <w:p w14:paraId="42B3F4BA" w14:textId="77777777" w:rsidR="00E9321D" w:rsidRPr="00E9321D" w:rsidRDefault="00E9321D" w:rsidP="00E9321D">
            <w:pPr>
              <w:rPr>
                <w:rFonts w:asciiTheme="majorHAnsi" w:hAnsiTheme="majorHAnsi" w:cs="Arial"/>
              </w:rPr>
            </w:pPr>
            <w:r w:rsidRPr="00E9321D">
              <w:rPr>
                <w:rFonts w:asciiTheme="majorHAnsi" w:hAnsiTheme="majorHAnsi" w:cs="Arial"/>
              </w:rPr>
              <w:t>Nárůst počtu elektromobilů.</w:t>
            </w:r>
          </w:p>
        </w:tc>
      </w:tr>
    </w:tbl>
    <w:p w14:paraId="0AB00D6C" w14:textId="77777777" w:rsidR="005F2740" w:rsidRDefault="005F2740" w:rsidP="005F2740">
      <w:r>
        <w:br w:type="page"/>
      </w:r>
    </w:p>
    <w:tbl>
      <w:tblPr>
        <w:tblStyle w:val="Svtlmkatabulky12"/>
        <w:tblW w:w="0" w:type="auto"/>
        <w:tblLook w:val="0680" w:firstRow="0" w:lastRow="0" w:firstColumn="1" w:lastColumn="0" w:noHBand="1" w:noVBand="1"/>
      </w:tblPr>
      <w:tblGrid>
        <w:gridCol w:w="2122"/>
        <w:gridCol w:w="6940"/>
      </w:tblGrid>
      <w:tr w:rsidR="005F2740" w:rsidRPr="005F2740" w14:paraId="1AE1D449" w14:textId="77777777" w:rsidTr="00146A10">
        <w:trPr>
          <w:trHeight w:val="537"/>
        </w:trPr>
        <w:tc>
          <w:tcPr>
            <w:tcW w:w="2122" w:type="dxa"/>
            <w:shd w:val="clear" w:color="auto" w:fill="E7E6E6" w:themeFill="background2"/>
            <w:vAlign w:val="center"/>
          </w:tcPr>
          <w:p w14:paraId="1EFFAC7F"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518949D2" w14:textId="77777777" w:rsidR="005F2740" w:rsidRPr="00ED26EF" w:rsidRDefault="005F2740" w:rsidP="007E04C0">
            <w:pPr>
              <w:pStyle w:val="Nadpis1"/>
              <w:numPr>
                <w:ilvl w:val="0"/>
                <w:numId w:val="0"/>
              </w:numPr>
              <w:spacing w:before="0"/>
              <w:ind w:left="431" w:hanging="431"/>
              <w:outlineLvl w:val="0"/>
              <w:rPr>
                <w:b/>
                <w:color w:val="auto"/>
                <w:sz w:val="22"/>
              </w:rPr>
            </w:pPr>
            <w:bookmarkStart w:id="2" w:name="_E2._Zrychlené_odpisy"/>
            <w:bookmarkEnd w:id="2"/>
            <w:r w:rsidRPr="00ED26EF">
              <w:rPr>
                <w:b/>
                <w:color w:val="auto"/>
                <w:sz w:val="22"/>
              </w:rPr>
              <w:t>E2. Zrychlené odpisy na elektromobily</w:t>
            </w:r>
          </w:p>
        </w:tc>
      </w:tr>
      <w:tr w:rsidR="005F2740" w:rsidRPr="005F2740" w14:paraId="2B874F8B" w14:textId="77777777" w:rsidTr="00146A10">
        <w:trPr>
          <w:trHeight w:val="537"/>
        </w:trPr>
        <w:tc>
          <w:tcPr>
            <w:tcW w:w="2122" w:type="dxa"/>
            <w:shd w:val="clear" w:color="auto" w:fill="E7E6E6" w:themeFill="background2"/>
            <w:vAlign w:val="center"/>
          </w:tcPr>
          <w:p w14:paraId="6499A393"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75251AF0" w14:textId="77777777" w:rsidR="005F2740" w:rsidRPr="005F2740" w:rsidRDefault="005F2740" w:rsidP="005F2740">
            <w:pPr>
              <w:rPr>
                <w:rFonts w:asciiTheme="majorHAnsi" w:hAnsiTheme="majorHAnsi" w:cs="Arial"/>
              </w:rPr>
            </w:pPr>
            <w:r w:rsidRPr="005F2740">
              <w:rPr>
                <w:rFonts w:asciiTheme="majorHAnsi" w:hAnsiTheme="majorHAnsi" w:cs="Arial"/>
              </w:rPr>
              <w:t>MF</w:t>
            </w:r>
          </w:p>
        </w:tc>
      </w:tr>
      <w:tr w:rsidR="005F2740" w:rsidRPr="005F2740" w14:paraId="72492861" w14:textId="77777777" w:rsidTr="00146A10">
        <w:trPr>
          <w:trHeight w:val="537"/>
        </w:trPr>
        <w:tc>
          <w:tcPr>
            <w:tcW w:w="2122" w:type="dxa"/>
            <w:shd w:val="clear" w:color="auto" w:fill="E7E6E6" w:themeFill="background2"/>
            <w:vAlign w:val="center"/>
          </w:tcPr>
          <w:p w14:paraId="01033FC5"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74B22BD9" w14:textId="77777777" w:rsidR="005F2740" w:rsidRPr="005F2740" w:rsidRDefault="005F2740" w:rsidP="005F2740">
            <w:pPr>
              <w:rPr>
                <w:rFonts w:asciiTheme="majorHAnsi" w:hAnsiTheme="majorHAnsi" w:cs="Arial"/>
              </w:rPr>
            </w:pPr>
            <w:r w:rsidRPr="005F2740">
              <w:rPr>
                <w:rFonts w:asciiTheme="majorHAnsi" w:hAnsiTheme="majorHAnsi" w:cs="Arial"/>
              </w:rPr>
              <w:t>MD, MŽP, MPO</w:t>
            </w:r>
          </w:p>
        </w:tc>
      </w:tr>
      <w:tr w:rsidR="005F2740" w:rsidRPr="005F2740" w14:paraId="591C2089" w14:textId="77777777" w:rsidTr="00146A10">
        <w:trPr>
          <w:trHeight w:val="537"/>
        </w:trPr>
        <w:tc>
          <w:tcPr>
            <w:tcW w:w="2122" w:type="dxa"/>
            <w:shd w:val="clear" w:color="auto" w:fill="E7E6E6" w:themeFill="background2"/>
            <w:vAlign w:val="center"/>
          </w:tcPr>
          <w:p w14:paraId="7B9F030D"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1E4506A1" w14:textId="77777777" w:rsidR="005F2740" w:rsidRPr="005F2740" w:rsidRDefault="005F2740" w:rsidP="005F2740">
            <w:pPr>
              <w:rPr>
                <w:rFonts w:asciiTheme="majorHAnsi" w:hAnsiTheme="majorHAnsi" w:cs="Arial"/>
              </w:rPr>
            </w:pPr>
            <w:r w:rsidRPr="005F2740">
              <w:rPr>
                <w:rFonts w:asciiTheme="majorHAnsi" w:hAnsiTheme="majorHAnsi" w:cs="Arial"/>
              </w:rPr>
              <w:t>2019 - 2025</w:t>
            </w:r>
          </w:p>
        </w:tc>
      </w:tr>
      <w:tr w:rsidR="005F2740" w:rsidRPr="005F2740" w14:paraId="69771027" w14:textId="77777777" w:rsidTr="00146A10">
        <w:trPr>
          <w:trHeight w:val="537"/>
        </w:trPr>
        <w:tc>
          <w:tcPr>
            <w:tcW w:w="2122" w:type="dxa"/>
            <w:shd w:val="clear" w:color="auto" w:fill="E7E6E6" w:themeFill="background2"/>
            <w:vAlign w:val="center"/>
          </w:tcPr>
          <w:p w14:paraId="2718FDA4"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04C73634" w14:textId="77777777" w:rsidR="005F2740" w:rsidRPr="005F2740" w:rsidRDefault="005F2740" w:rsidP="005F2740">
            <w:pPr>
              <w:autoSpaceDE w:val="0"/>
              <w:autoSpaceDN w:val="0"/>
              <w:adjustRightInd w:val="0"/>
              <w:jc w:val="both"/>
              <w:rPr>
                <w:rFonts w:asciiTheme="majorHAnsi" w:hAnsiTheme="majorHAnsi" w:cs="Arial"/>
                <w:color w:val="000000"/>
                <w:sz w:val="24"/>
                <w:szCs w:val="24"/>
              </w:rPr>
            </w:pPr>
            <w:r w:rsidRPr="005F2740">
              <w:rPr>
                <w:rFonts w:asciiTheme="majorHAnsi" w:hAnsiTheme="majorHAnsi" w:cs="Arial"/>
              </w:rPr>
              <w:t>Zavést opatření, která budou motivovat významný nárůst podílu nízko/bezemisních vozidel ve vozovém parku.</w:t>
            </w:r>
          </w:p>
        </w:tc>
      </w:tr>
      <w:tr w:rsidR="005F2740" w:rsidRPr="005F2740" w14:paraId="7953284A" w14:textId="77777777" w:rsidTr="00D540C2">
        <w:trPr>
          <w:trHeight w:val="1370"/>
        </w:trPr>
        <w:tc>
          <w:tcPr>
            <w:tcW w:w="2122" w:type="dxa"/>
            <w:shd w:val="clear" w:color="auto" w:fill="E7E6E6" w:themeFill="background2"/>
            <w:vAlign w:val="center"/>
          </w:tcPr>
          <w:p w14:paraId="17B388E7" w14:textId="3DD934DD"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333D05">
              <w:rPr>
                <w:rFonts w:asciiTheme="majorHAnsi" w:hAnsiTheme="majorHAnsi" w:cs="Arial"/>
              </w:rPr>
              <w:br/>
            </w:r>
            <w:r w:rsidRPr="005F2740">
              <w:rPr>
                <w:rFonts w:asciiTheme="majorHAnsi" w:hAnsiTheme="majorHAnsi" w:cs="Arial"/>
              </w:rPr>
              <w:t xml:space="preserve">a požadavky na realizaci opatření, </w:t>
            </w:r>
          </w:p>
          <w:p w14:paraId="5D97CC80"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238D2863" w14:textId="16CDADC9" w:rsidR="005F2740" w:rsidRPr="005F2740" w:rsidRDefault="005F2740" w:rsidP="003829EE">
            <w:pPr>
              <w:jc w:val="both"/>
              <w:rPr>
                <w:rFonts w:asciiTheme="majorHAnsi" w:hAnsiTheme="majorHAnsi" w:cs="Arial"/>
                <w:i/>
              </w:rPr>
            </w:pPr>
            <w:r w:rsidRPr="005F2740">
              <w:rPr>
                <w:rFonts w:asciiTheme="majorHAnsi" w:hAnsiTheme="majorHAnsi" w:cs="Arial"/>
              </w:rPr>
              <w:t>V současnosti neexistuje efektivní nástroj motivující firemní zákazníky k nákupu elektromobilu. Cílem opatření je snížit celkové náklady vlastnictví (</w:t>
            </w:r>
            <w:proofErr w:type="spellStart"/>
            <w:r w:rsidRPr="005F2740">
              <w:rPr>
                <w:rFonts w:asciiTheme="majorHAnsi" w:hAnsiTheme="majorHAnsi" w:cs="Arial"/>
              </w:rPr>
              <w:t>Total</w:t>
            </w:r>
            <w:proofErr w:type="spellEnd"/>
            <w:r w:rsidRPr="005F2740">
              <w:rPr>
                <w:rFonts w:asciiTheme="majorHAnsi" w:hAnsiTheme="majorHAnsi" w:cs="Arial"/>
              </w:rPr>
              <w:t xml:space="preserve"> </w:t>
            </w:r>
            <w:proofErr w:type="spellStart"/>
            <w:r w:rsidRPr="005F2740">
              <w:rPr>
                <w:rFonts w:asciiTheme="majorHAnsi" w:hAnsiTheme="majorHAnsi" w:cs="Arial"/>
              </w:rPr>
              <w:t>Costs</w:t>
            </w:r>
            <w:proofErr w:type="spellEnd"/>
            <w:r w:rsidRPr="005F2740">
              <w:rPr>
                <w:rFonts w:asciiTheme="majorHAnsi" w:hAnsiTheme="majorHAnsi" w:cs="Arial"/>
              </w:rPr>
              <w:t xml:space="preserve"> </w:t>
            </w:r>
            <w:proofErr w:type="spellStart"/>
            <w:r w:rsidRPr="005F2740">
              <w:rPr>
                <w:rFonts w:asciiTheme="majorHAnsi" w:hAnsiTheme="majorHAnsi" w:cs="Arial"/>
              </w:rPr>
              <w:t>of</w:t>
            </w:r>
            <w:proofErr w:type="spellEnd"/>
            <w:r w:rsidRPr="005F2740">
              <w:rPr>
                <w:rFonts w:asciiTheme="majorHAnsi" w:hAnsiTheme="majorHAnsi" w:cs="Arial"/>
              </w:rPr>
              <w:t xml:space="preserve"> </w:t>
            </w:r>
            <w:proofErr w:type="spellStart"/>
            <w:r w:rsidRPr="005F2740">
              <w:rPr>
                <w:rFonts w:asciiTheme="majorHAnsi" w:hAnsiTheme="majorHAnsi" w:cs="Arial"/>
              </w:rPr>
              <w:t>Ownership</w:t>
            </w:r>
            <w:proofErr w:type="spellEnd"/>
            <w:r w:rsidRPr="005F2740">
              <w:rPr>
                <w:rFonts w:asciiTheme="majorHAnsi" w:hAnsiTheme="majorHAnsi" w:cs="Arial"/>
              </w:rPr>
              <w:t>, TCO) vozidla s elektrickým pohonem a zvýšit tak jejich konkurenceschopnost s vozidlem s klasickým spalovacím motorem.</w:t>
            </w:r>
          </w:p>
        </w:tc>
      </w:tr>
      <w:tr w:rsidR="005F2740" w:rsidRPr="005F2740" w14:paraId="778F42DA" w14:textId="77777777" w:rsidTr="00146A10">
        <w:trPr>
          <w:trHeight w:val="7378"/>
        </w:trPr>
        <w:tc>
          <w:tcPr>
            <w:tcW w:w="2122" w:type="dxa"/>
            <w:shd w:val="clear" w:color="auto" w:fill="E7E6E6" w:themeFill="background2"/>
            <w:vAlign w:val="center"/>
          </w:tcPr>
          <w:p w14:paraId="063DA648" w14:textId="0609648C"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333D05">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5CB77DEF" w14:textId="3EFC40DD" w:rsidR="00C06121" w:rsidRPr="00C06121" w:rsidRDefault="00C06121" w:rsidP="00C06121">
            <w:pPr>
              <w:spacing w:after="120"/>
              <w:jc w:val="both"/>
              <w:rPr>
                <w:rFonts w:asciiTheme="majorHAnsi" w:hAnsiTheme="majorHAnsi" w:cs="Arial"/>
              </w:rPr>
            </w:pPr>
            <w:r w:rsidRPr="00C06121">
              <w:rPr>
                <w:rFonts w:asciiTheme="majorHAnsi" w:hAnsiTheme="majorHAnsi" w:cs="Arial"/>
              </w:rPr>
              <w:t>Navrhuje se prověřit možnost snížit celkové náklady vlastnictví prostřednictvím zrychleného odpisování vozidla.</w:t>
            </w:r>
          </w:p>
          <w:p w14:paraId="06671B76" w14:textId="6E512FA8" w:rsidR="00C06121" w:rsidRPr="00C06121" w:rsidRDefault="00C06121" w:rsidP="00C06121">
            <w:pPr>
              <w:spacing w:after="120"/>
              <w:jc w:val="both"/>
              <w:rPr>
                <w:rFonts w:asciiTheme="majorHAnsi" w:hAnsiTheme="majorHAnsi" w:cs="Arial"/>
              </w:rPr>
            </w:pPr>
            <w:r w:rsidRPr="00C06121">
              <w:rPr>
                <w:rFonts w:asciiTheme="majorHAnsi" w:hAnsiTheme="majorHAnsi" w:cs="Arial"/>
              </w:rPr>
              <w:t>MF v rámci probíhající revize nastavení odpisů v zákoně o dani z příjmů bude analyzovat možnosti zrychleného odpisu při nákupu nízko a bezemisních vozidel. *</w:t>
            </w:r>
          </w:p>
          <w:p w14:paraId="3C9524FB" w14:textId="0D2C0CE7" w:rsidR="00C06121" w:rsidRPr="00C06121" w:rsidRDefault="00C06121" w:rsidP="00C06121">
            <w:pPr>
              <w:spacing w:after="120"/>
              <w:jc w:val="both"/>
              <w:rPr>
                <w:rFonts w:asciiTheme="majorHAnsi" w:hAnsiTheme="majorHAnsi" w:cs="Arial"/>
              </w:rPr>
            </w:pPr>
            <w:r w:rsidRPr="00C06121">
              <w:rPr>
                <w:rFonts w:asciiTheme="majorHAnsi" w:hAnsiTheme="majorHAnsi" w:cs="Arial"/>
              </w:rPr>
              <w:t>Analyzovat systémovost a efektivnost navrhovaných opatření týkajících se elektromobilů, a to s ohledem na koncepci daňově odpisovaného majetku v</w:t>
            </w:r>
            <w:r>
              <w:rPr>
                <w:rFonts w:asciiTheme="majorHAnsi" w:hAnsiTheme="majorHAnsi" w:cs="Arial"/>
              </w:rPr>
              <w:t> </w:t>
            </w:r>
            <w:r w:rsidRPr="00C06121">
              <w:rPr>
                <w:rFonts w:asciiTheme="majorHAnsi" w:hAnsiTheme="majorHAnsi" w:cs="Arial"/>
              </w:rPr>
              <w:t xml:space="preserve">připravovaném novém zákoně o daních z příjmů, návazně i posouzení opatření S16 v Národním akčním plánu čistá mobilita a provedení Hodnocení dopadů regulace (RIA). </w:t>
            </w:r>
          </w:p>
          <w:p w14:paraId="6BB10462" w14:textId="00417D55" w:rsidR="005F2740" w:rsidRPr="005F2740" w:rsidRDefault="00C06121" w:rsidP="005F2740">
            <w:pPr>
              <w:spacing w:after="120"/>
              <w:jc w:val="both"/>
              <w:rPr>
                <w:rFonts w:asciiTheme="majorHAnsi" w:hAnsiTheme="majorHAnsi" w:cs="Arial"/>
              </w:rPr>
            </w:pPr>
            <w:r w:rsidRPr="00C06121">
              <w:rPr>
                <w:rFonts w:asciiTheme="majorHAnsi" w:hAnsiTheme="majorHAnsi" w:cs="Arial"/>
              </w:rPr>
              <w:t xml:space="preserve"> Opatření mělo být dle uvedeného materiálu schváleného vládou ČR zavedeno již v období 2016 – 2020, ale nebyla dosud v zákoně o daních z</w:t>
            </w:r>
            <w:r>
              <w:rPr>
                <w:rFonts w:asciiTheme="majorHAnsi" w:hAnsiTheme="majorHAnsi" w:cs="Arial"/>
              </w:rPr>
              <w:t> </w:t>
            </w:r>
            <w:r w:rsidRPr="00C06121">
              <w:rPr>
                <w:rFonts w:asciiTheme="majorHAnsi" w:hAnsiTheme="majorHAnsi" w:cs="Arial"/>
              </w:rPr>
              <w:t>příjmů realizována.</w:t>
            </w:r>
            <w:r w:rsidR="003829EE">
              <w:rPr>
                <w:rFonts w:asciiTheme="majorHAnsi" w:hAnsiTheme="majorHAnsi" w:cs="Arial"/>
              </w:rPr>
              <w:t xml:space="preserve"> </w:t>
            </w:r>
            <w:r w:rsidR="005F2740" w:rsidRPr="005F2740">
              <w:rPr>
                <w:rFonts w:asciiTheme="majorHAnsi" w:hAnsiTheme="majorHAnsi" w:cs="Arial"/>
              </w:rPr>
              <w:t>V Evropě využíváno v UK: Mimořádné odpisy - automobily emitující méně než 95 g CO2/km mohou odepsat 100 % hodnoty v prvním roce.</w:t>
            </w:r>
          </w:p>
          <w:p w14:paraId="01021D4A"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V Evropě využíváno v Belgii: Odečitatelná položka - podniky odečítají určité % nákladů spojené s provozem firemních vozů (odpisy, údržba, opravy, parkovné…) v závislosti na jejich emisích CO2, pro čisté EV si od daňového základu mohou odečíst 120 % nákladů spojených s provozem vozidla.</w:t>
            </w:r>
          </w:p>
          <w:p w14:paraId="492A52C2"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Pozn. Obecně se osobní vozy odepisují 5 let, majitel si může zvolit buď odpis rovnoměrný (první rok 11 % a další 4 roky 22,25 %) nebo zrychlený </w:t>
            </w:r>
            <w:r w:rsidRPr="005F2740">
              <w:rPr>
                <w:rFonts w:asciiTheme="majorHAnsi" w:hAnsiTheme="majorHAnsi" w:cs="Arial"/>
              </w:rPr>
              <w:br/>
              <w:t>(v prvním roce se odepíše 20 %, dále pak procento klesá).</w:t>
            </w:r>
          </w:p>
          <w:p w14:paraId="77B5C320" w14:textId="5398437D" w:rsidR="005F2740" w:rsidRPr="005F2740" w:rsidRDefault="005F2740" w:rsidP="005F2740">
            <w:pPr>
              <w:jc w:val="both"/>
              <w:rPr>
                <w:rFonts w:asciiTheme="majorHAnsi" w:hAnsiTheme="majorHAnsi" w:cs="Arial"/>
              </w:rPr>
            </w:pPr>
            <w:r w:rsidRPr="005F2740">
              <w:rPr>
                <w:rFonts w:asciiTheme="majorHAnsi" w:hAnsiTheme="majorHAnsi" w:cs="Arial"/>
              </w:rPr>
              <w:t xml:space="preserve">EU v rámci </w:t>
            </w:r>
            <w:r w:rsidR="00750F41">
              <w:rPr>
                <w:rFonts w:asciiTheme="majorHAnsi" w:hAnsiTheme="majorHAnsi" w:cs="Arial"/>
              </w:rPr>
              <w:t xml:space="preserve">svého práva </w:t>
            </w:r>
            <w:r w:rsidRPr="005F2740">
              <w:rPr>
                <w:rFonts w:asciiTheme="majorHAnsi" w:hAnsiTheme="majorHAnsi" w:cs="Arial"/>
              </w:rPr>
              <w:t xml:space="preserve">(nařízení EU č. 443/2009) </w:t>
            </w:r>
            <w:r w:rsidR="003F72C7">
              <w:rPr>
                <w:rFonts w:asciiTheme="majorHAnsi" w:hAnsiTheme="majorHAnsi" w:cs="Arial"/>
              </w:rPr>
              <w:t>týkající se</w:t>
            </w:r>
            <w:r w:rsidRPr="005F2740">
              <w:rPr>
                <w:rFonts w:asciiTheme="majorHAnsi" w:hAnsiTheme="majorHAnsi" w:cs="Arial"/>
              </w:rPr>
              <w:t xml:space="preserve"> snižování emisí CO2 z osobních vozidel a tzv. </w:t>
            </w:r>
            <w:proofErr w:type="spellStart"/>
            <w:r w:rsidRPr="005F2740">
              <w:rPr>
                <w:rFonts w:asciiTheme="majorHAnsi" w:hAnsiTheme="majorHAnsi" w:cs="Arial"/>
              </w:rPr>
              <w:t>superkreditů</w:t>
            </w:r>
            <w:proofErr w:type="spellEnd"/>
            <w:r w:rsidRPr="005F2740">
              <w:rPr>
                <w:rFonts w:asciiTheme="majorHAnsi" w:hAnsiTheme="majorHAnsi" w:cs="Arial"/>
              </w:rPr>
              <w:t xml:space="preserve"> zvýho</w:t>
            </w:r>
            <w:r w:rsidR="00A572E2">
              <w:rPr>
                <w:rFonts w:asciiTheme="majorHAnsi" w:hAnsiTheme="majorHAnsi" w:cs="Arial"/>
              </w:rPr>
              <w:t>dňuje vozy do 50</w:t>
            </w:r>
            <w:r w:rsidR="000C073E">
              <w:rPr>
                <w:rFonts w:asciiTheme="majorHAnsi" w:hAnsiTheme="majorHAnsi" w:cs="Arial"/>
              </w:rPr>
              <w:t xml:space="preserve"> </w:t>
            </w:r>
            <w:r w:rsidR="00A572E2">
              <w:rPr>
                <w:rFonts w:asciiTheme="majorHAnsi" w:hAnsiTheme="majorHAnsi" w:cs="Arial"/>
              </w:rPr>
              <w:t xml:space="preserve">g </w:t>
            </w:r>
            <w:r w:rsidRPr="005F2740">
              <w:rPr>
                <w:rFonts w:asciiTheme="majorHAnsi" w:hAnsiTheme="majorHAnsi" w:cs="Arial"/>
              </w:rPr>
              <w:t xml:space="preserve">CO2/km, kam fakticky spadají: </w:t>
            </w:r>
          </w:p>
          <w:p w14:paraId="130BA873" w14:textId="77777777" w:rsidR="005F2740" w:rsidRPr="005F2740" w:rsidRDefault="005F2740" w:rsidP="00A6498A">
            <w:pPr>
              <w:numPr>
                <w:ilvl w:val="0"/>
                <w:numId w:val="12"/>
              </w:numPr>
              <w:spacing w:line="256" w:lineRule="auto"/>
              <w:ind w:left="459" w:hanging="426"/>
              <w:contextualSpacing/>
              <w:jc w:val="both"/>
              <w:rPr>
                <w:rFonts w:asciiTheme="majorHAnsi" w:hAnsiTheme="majorHAnsi" w:cs="Arial"/>
              </w:rPr>
            </w:pPr>
            <w:r w:rsidRPr="005F2740">
              <w:rPr>
                <w:rFonts w:asciiTheme="majorHAnsi" w:hAnsiTheme="majorHAnsi" w:cs="Arial"/>
              </w:rPr>
              <w:t>čistě elektrické vozy (</w:t>
            </w:r>
            <w:proofErr w:type="spellStart"/>
            <w:r w:rsidRPr="005F2740">
              <w:rPr>
                <w:rFonts w:asciiTheme="majorHAnsi" w:hAnsiTheme="majorHAnsi" w:cs="Arial"/>
              </w:rPr>
              <w:t>Battery</w:t>
            </w:r>
            <w:proofErr w:type="spellEnd"/>
            <w:r w:rsidRPr="005F2740">
              <w:rPr>
                <w:rFonts w:asciiTheme="majorHAnsi" w:hAnsiTheme="majorHAnsi" w:cs="Arial"/>
              </w:rPr>
              <w:t xml:space="preserve"> Electric </w:t>
            </w:r>
            <w:proofErr w:type="spellStart"/>
            <w:r w:rsidRPr="005F2740">
              <w:rPr>
                <w:rFonts w:asciiTheme="majorHAnsi" w:hAnsiTheme="majorHAnsi" w:cs="Arial"/>
              </w:rPr>
              <w:t>Vehicle</w:t>
            </w:r>
            <w:proofErr w:type="spellEnd"/>
            <w:r w:rsidRPr="005F2740">
              <w:rPr>
                <w:rFonts w:asciiTheme="majorHAnsi" w:hAnsiTheme="majorHAnsi" w:cs="Arial"/>
              </w:rPr>
              <w:t>, BEV),</w:t>
            </w:r>
          </w:p>
          <w:p w14:paraId="414A0723" w14:textId="7F3C0627" w:rsidR="005F2740" w:rsidRPr="005F2740" w:rsidRDefault="005F2740" w:rsidP="00A6498A">
            <w:pPr>
              <w:numPr>
                <w:ilvl w:val="0"/>
                <w:numId w:val="12"/>
              </w:numPr>
              <w:spacing w:line="256" w:lineRule="auto"/>
              <w:ind w:left="459" w:hanging="426"/>
              <w:contextualSpacing/>
              <w:jc w:val="both"/>
              <w:rPr>
                <w:rFonts w:asciiTheme="majorHAnsi" w:hAnsiTheme="majorHAnsi" w:cs="Arial"/>
              </w:rPr>
            </w:pPr>
            <w:proofErr w:type="spellStart"/>
            <w:r w:rsidRPr="005F2740">
              <w:rPr>
                <w:rFonts w:asciiTheme="majorHAnsi" w:hAnsiTheme="majorHAnsi" w:cs="Arial"/>
              </w:rPr>
              <w:t>plug</w:t>
            </w:r>
            <w:proofErr w:type="spellEnd"/>
            <w:r w:rsidRPr="005F2740">
              <w:rPr>
                <w:rFonts w:asciiTheme="majorHAnsi" w:hAnsiTheme="majorHAnsi" w:cs="Arial"/>
              </w:rPr>
              <w:t>-in hybridy (</w:t>
            </w:r>
            <w:proofErr w:type="spellStart"/>
            <w:r w:rsidRPr="005F2740">
              <w:rPr>
                <w:rFonts w:asciiTheme="majorHAnsi" w:hAnsiTheme="majorHAnsi" w:cs="Arial"/>
              </w:rPr>
              <w:t>Plug</w:t>
            </w:r>
            <w:proofErr w:type="spellEnd"/>
            <w:r w:rsidRPr="005F2740">
              <w:rPr>
                <w:rFonts w:asciiTheme="majorHAnsi" w:hAnsiTheme="majorHAnsi" w:cs="Arial"/>
              </w:rPr>
              <w:t xml:space="preserve">-in </w:t>
            </w:r>
            <w:r w:rsidR="00A572E2">
              <w:rPr>
                <w:rFonts w:asciiTheme="majorHAnsi" w:hAnsiTheme="majorHAnsi" w:cs="Arial"/>
              </w:rPr>
              <w:t xml:space="preserve">hybrid </w:t>
            </w:r>
            <w:proofErr w:type="spellStart"/>
            <w:r w:rsidR="00A572E2">
              <w:rPr>
                <w:rFonts w:asciiTheme="majorHAnsi" w:hAnsiTheme="majorHAnsi" w:cs="Arial"/>
              </w:rPr>
              <w:t>electric</w:t>
            </w:r>
            <w:proofErr w:type="spellEnd"/>
            <w:r w:rsidR="00A572E2">
              <w:rPr>
                <w:rFonts w:asciiTheme="majorHAnsi" w:hAnsiTheme="majorHAnsi" w:cs="Arial"/>
              </w:rPr>
              <w:t xml:space="preserve"> </w:t>
            </w:r>
            <w:proofErr w:type="spellStart"/>
            <w:r w:rsidR="00A572E2">
              <w:rPr>
                <w:rFonts w:asciiTheme="majorHAnsi" w:hAnsiTheme="majorHAnsi" w:cs="Arial"/>
              </w:rPr>
              <w:t>vehicle</w:t>
            </w:r>
            <w:proofErr w:type="spellEnd"/>
            <w:r w:rsidR="00A572E2">
              <w:rPr>
                <w:rFonts w:asciiTheme="majorHAnsi" w:hAnsiTheme="majorHAnsi" w:cs="Arial"/>
              </w:rPr>
              <w:t>) do 50</w:t>
            </w:r>
            <w:r w:rsidR="000C073E">
              <w:rPr>
                <w:rFonts w:asciiTheme="majorHAnsi" w:hAnsiTheme="majorHAnsi" w:cs="Arial"/>
              </w:rPr>
              <w:t xml:space="preserve"> </w:t>
            </w:r>
            <w:r w:rsidR="00A572E2">
              <w:rPr>
                <w:rFonts w:asciiTheme="majorHAnsi" w:hAnsiTheme="majorHAnsi" w:cs="Arial"/>
              </w:rPr>
              <w:t xml:space="preserve">g </w:t>
            </w:r>
            <w:r w:rsidRPr="005F2740">
              <w:rPr>
                <w:rFonts w:asciiTheme="majorHAnsi" w:hAnsiTheme="majorHAnsi" w:cs="Arial"/>
              </w:rPr>
              <w:t>CO2/km ,</w:t>
            </w:r>
          </w:p>
          <w:p w14:paraId="5000AEDE" w14:textId="77777777" w:rsidR="005F2740" w:rsidRPr="005F2740" w:rsidRDefault="005F2740" w:rsidP="00A6498A">
            <w:pPr>
              <w:numPr>
                <w:ilvl w:val="0"/>
                <w:numId w:val="12"/>
              </w:numPr>
              <w:spacing w:line="256" w:lineRule="auto"/>
              <w:ind w:left="459" w:hanging="426"/>
              <w:contextualSpacing/>
              <w:jc w:val="both"/>
              <w:rPr>
                <w:rFonts w:asciiTheme="majorHAnsi" w:hAnsiTheme="majorHAnsi" w:cs="Arial"/>
              </w:rPr>
            </w:pPr>
            <w:r w:rsidRPr="005F2740">
              <w:rPr>
                <w:rFonts w:asciiTheme="majorHAnsi" w:hAnsiTheme="majorHAnsi" w:cs="Arial"/>
              </w:rPr>
              <w:t>vozy na vodík (</w:t>
            </w:r>
            <w:proofErr w:type="spellStart"/>
            <w:r w:rsidRPr="005F2740">
              <w:rPr>
                <w:rFonts w:asciiTheme="majorHAnsi" w:hAnsiTheme="majorHAnsi" w:cs="Arial"/>
              </w:rPr>
              <w:t>Fuel</w:t>
            </w:r>
            <w:proofErr w:type="spellEnd"/>
            <w:r w:rsidRPr="005F2740">
              <w:rPr>
                <w:rFonts w:asciiTheme="majorHAnsi" w:hAnsiTheme="majorHAnsi" w:cs="Arial"/>
              </w:rPr>
              <w:t xml:space="preserve"> Cell Electric </w:t>
            </w:r>
            <w:proofErr w:type="spellStart"/>
            <w:r w:rsidRPr="005F2740">
              <w:rPr>
                <w:rFonts w:asciiTheme="majorHAnsi" w:hAnsiTheme="majorHAnsi" w:cs="Arial"/>
              </w:rPr>
              <w:t>Vehicle</w:t>
            </w:r>
            <w:proofErr w:type="spellEnd"/>
            <w:r w:rsidRPr="005F2740">
              <w:rPr>
                <w:rFonts w:asciiTheme="majorHAnsi" w:hAnsiTheme="majorHAnsi" w:cs="Arial"/>
              </w:rPr>
              <w:t>, FCEV).</w:t>
            </w:r>
          </w:p>
          <w:p w14:paraId="45415CBB" w14:textId="77777777" w:rsidR="005F2740" w:rsidRPr="005F2740" w:rsidRDefault="005F2740" w:rsidP="005F2740">
            <w:pPr>
              <w:spacing w:after="60"/>
              <w:jc w:val="both"/>
              <w:rPr>
                <w:rFonts w:asciiTheme="majorHAnsi" w:hAnsiTheme="majorHAnsi" w:cs="Arial"/>
              </w:rPr>
            </w:pPr>
            <w:r w:rsidRPr="005F2740">
              <w:rPr>
                <w:rFonts w:asciiTheme="majorHAnsi" w:hAnsiTheme="majorHAnsi" w:cs="Arial"/>
              </w:rPr>
              <w:t>Obdobný přístup k označování volí řada dalších zemí včetně např. Německa.</w:t>
            </w:r>
          </w:p>
        </w:tc>
      </w:tr>
      <w:tr w:rsidR="005F2740" w:rsidRPr="005F2740" w14:paraId="52E7FE35" w14:textId="77777777" w:rsidTr="00146A10">
        <w:trPr>
          <w:trHeight w:val="762"/>
        </w:trPr>
        <w:tc>
          <w:tcPr>
            <w:tcW w:w="2122" w:type="dxa"/>
            <w:shd w:val="clear" w:color="auto" w:fill="E7E6E6" w:themeFill="background2"/>
            <w:vAlign w:val="center"/>
          </w:tcPr>
          <w:p w14:paraId="4E04ABFE" w14:textId="77777777" w:rsidR="005F2740" w:rsidRPr="005F2740" w:rsidRDefault="005F2740" w:rsidP="005F2740">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2447006C" w14:textId="77777777" w:rsidR="005F2740" w:rsidRPr="005F2740" w:rsidRDefault="005F2740" w:rsidP="005F2740">
            <w:pPr>
              <w:jc w:val="both"/>
              <w:rPr>
                <w:rFonts w:asciiTheme="majorHAnsi" w:hAnsiTheme="majorHAnsi" w:cs="Arial"/>
              </w:rPr>
            </w:pPr>
            <w:r w:rsidRPr="005F2740">
              <w:rPr>
                <w:rFonts w:asciiTheme="majorHAnsi" w:hAnsiTheme="majorHAnsi" w:cs="Arial"/>
              </w:rPr>
              <w:t>Nutno analyzovat ve spolupráci MF a MD.</w:t>
            </w:r>
          </w:p>
        </w:tc>
      </w:tr>
      <w:tr w:rsidR="005F2740" w:rsidRPr="005F2740" w14:paraId="3C3BD392" w14:textId="77777777" w:rsidTr="00146A10">
        <w:trPr>
          <w:trHeight w:val="762"/>
        </w:trPr>
        <w:tc>
          <w:tcPr>
            <w:tcW w:w="2122" w:type="dxa"/>
            <w:shd w:val="clear" w:color="auto" w:fill="E7E6E6" w:themeFill="background2"/>
            <w:vAlign w:val="center"/>
          </w:tcPr>
          <w:p w14:paraId="29102254"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Indikátory úspěšné realizace opatření</w:t>
            </w:r>
          </w:p>
        </w:tc>
        <w:tc>
          <w:tcPr>
            <w:tcW w:w="6940" w:type="dxa"/>
            <w:vAlign w:val="center"/>
          </w:tcPr>
          <w:p w14:paraId="6B01B9A5" w14:textId="77777777" w:rsidR="005F2740" w:rsidRPr="005F2740" w:rsidRDefault="005F2740" w:rsidP="005F2740">
            <w:pPr>
              <w:jc w:val="both"/>
              <w:rPr>
                <w:rFonts w:asciiTheme="majorHAnsi" w:hAnsiTheme="majorHAnsi" w:cs="Arial"/>
              </w:rPr>
            </w:pPr>
            <w:r w:rsidRPr="005F2740">
              <w:rPr>
                <w:rFonts w:asciiTheme="majorHAnsi" w:hAnsiTheme="majorHAnsi" w:cs="Arial"/>
              </w:rPr>
              <w:t>Nárůst nákupů elektromobilů firemními zákazníky.</w:t>
            </w:r>
          </w:p>
        </w:tc>
      </w:tr>
    </w:tbl>
    <w:p w14:paraId="3428572D" w14:textId="77777777" w:rsidR="00024073" w:rsidRDefault="00024073">
      <w:r>
        <w:br w:type="page"/>
      </w:r>
    </w:p>
    <w:tbl>
      <w:tblPr>
        <w:tblStyle w:val="Svtlmkatabulky13"/>
        <w:tblW w:w="0" w:type="auto"/>
        <w:tblLook w:val="0680" w:firstRow="0" w:lastRow="0" w:firstColumn="1" w:lastColumn="0" w:noHBand="1" w:noVBand="1"/>
      </w:tblPr>
      <w:tblGrid>
        <w:gridCol w:w="2122"/>
        <w:gridCol w:w="6940"/>
      </w:tblGrid>
      <w:tr w:rsidR="005F2740" w:rsidRPr="005F2740" w14:paraId="55B12751" w14:textId="77777777" w:rsidTr="00146A10">
        <w:trPr>
          <w:trHeight w:val="537"/>
        </w:trPr>
        <w:tc>
          <w:tcPr>
            <w:tcW w:w="2122" w:type="dxa"/>
            <w:shd w:val="clear" w:color="auto" w:fill="E7E6E6" w:themeFill="background2"/>
            <w:vAlign w:val="center"/>
          </w:tcPr>
          <w:p w14:paraId="00D74A09"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5E3FEE98" w14:textId="77777777" w:rsidR="005F2740" w:rsidRPr="00ED26EF" w:rsidRDefault="005F2740" w:rsidP="00D93E02">
            <w:pPr>
              <w:pStyle w:val="Nadpis1"/>
              <w:numPr>
                <w:ilvl w:val="0"/>
                <w:numId w:val="0"/>
              </w:numPr>
              <w:spacing w:before="0"/>
              <w:outlineLvl w:val="0"/>
              <w:rPr>
                <w:b/>
              </w:rPr>
            </w:pPr>
            <w:bookmarkStart w:id="3" w:name="_E3._Analyzovat_a"/>
            <w:bookmarkEnd w:id="3"/>
            <w:r w:rsidRPr="00ED26EF">
              <w:rPr>
                <w:b/>
                <w:color w:val="auto"/>
                <w:sz w:val="22"/>
              </w:rPr>
              <w:t>E3. Analyzovat a umožnit využití operativního leasingu při podpoře nákupu elektromobilů</w:t>
            </w:r>
          </w:p>
        </w:tc>
      </w:tr>
      <w:tr w:rsidR="005F2740" w:rsidRPr="005F2740" w14:paraId="45C8AC2A" w14:textId="77777777" w:rsidTr="00146A10">
        <w:trPr>
          <w:trHeight w:val="537"/>
        </w:trPr>
        <w:tc>
          <w:tcPr>
            <w:tcW w:w="2122" w:type="dxa"/>
            <w:shd w:val="clear" w:color="auto" w:fill="E7E6E6" w:themeFill="background2"/>
            <w:vAlign w:val="center"/>
          </w:tcPr>
          <w:p w14:paraId="083E3B86"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567E4923" w14:textId="77777777" w:rsidR="005F2740" w:rsidRPr="005F2740" w:rsidRDefault="005F2740" w:rsidP="005F2740">
            <w:pPr>
              <w:rPr>
                <w:rFonts w:asciiTheme="majorHAnsi" w:hAnsiTheme="majorHAnsi" w:cs="Arial"/>
              </w:rPr>
            </w:pPr>
            <w:r w:rsidRPr="005F2740">
              <w:rPr>
                <w:rFonts w:asciiTheme="majorHAnsi" w:hAnsiTheme="majorHAnsi" w:cs="Arial"/>
              </w:rPr>
              <w:t>MMR</w:t>
            </w:r>
          </w:p>
        </w:tc>
      </w:tr>
      <w:tr w:rsidR="005F2740" w:rsidRPr="005F2740" w14:paraId="755A56E9" w14:textId="77777777" w:rsidTr="00146A10">
        <w:trPr>
          <w:trHeight w:val="537"/>
        </w:trPr>
        <w:tc>
          <w:tcPr>
            <w:tcW w:w="2122" w:type="dxa"/>
            <w:shd w:val="clear" w:color="auto" w:fill="E7E6E6" w:themeFill="background2"/>
            <w:vAlign w:val="center"/>
          </w:tcPr>
          <w:p w14:paraId="3E81A90A"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0F3EC00C" w14:textId="77777777" w:rsidR="005F2740" w:rsidRPr="005F2740" w:rsidRDefault="005F2740" w:rsidP="005F2740">
            <w:pPr>
              <w:rPr>
                <w:rFonts w:asciiTheme="majorHAnsi" w:hAnsiTheme="majorHAnsi" w:cs="Arial"/>
              </w:rPr>
            </w:pPr>
            <w:r w:rsidRPr="005F2740">
              <w:rPr>
                <w:rFonts w:asciiTheme="majorHAnsi" w:hAnsiTheme="majorHAnsi" w:cs="Arial"/>
              </w:rPr>
              <w:t>MŽP, MPO, MD, MF, Svaz měst a obcí České republiky, Asociace krajů České republiky a Sdružení místních samospráv</w:t>
            </w:r>
          </w:p>
        </w:tc>
      </w:tr>
      <w:tr w:rsidR="005F2740" w:rsidRPr="005F2740" w14:paraId="4007E8F9" w14:textId="77777777" w:rsidTr="00146A10">
        <w:trPr>
          <w:trHeight w:val="537"/>
        </w:trPr>
        <w:tc>
          <w:tcPr>
            <w:tcW w:w="2122" w:type="dxa"/>
            <w:shd w:val="clear" w:color="auto" w:fill="E7E6E6" w:themeFill="background2"/>
            <w:vAlign w:val="center"/>
          </w:tcPr>
          <w:p w14:paraId="25C51E95"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16331060" w14:textId="77777777" w:rsidR="005F2740" w:rsidRPr="005F2740" w:rsidRDefault="005F2740" w:rsidP="005F2740">
            <w:pPr>
              <w:rPr>
                <w:rFonts w:asciiTheme="majorHAnsi" w:hAnsiTheme="majorHAnsi" w:cs="Arial"/>
              </w:rPr>
            </w:pPr>
            <w:r w:rsidRPr="005F2740">
              <w:rPr>
                <w:rFonts w:asciiTheme="majorHAnsi" w:hAnsiTheme="majorHAnsi" w:cs="Arial"/>
              </w:rPr>
              <w:t>Od roku 2018 na neomezenou dobu.</w:t>
            </w:r>
          </w:p>
        </w:tc>
      </w:tr>
      <w:tr w:rsidR="005F2740" w:rsidRPr="005F2740" w14:paraId="49E80274" w14:textId="77777777" w:rsidTr="00146A10">
        <w:trPr>
          <w:trHeight w:val="639"/>
        </w:trPr>
        <w:tc>
          <w:tcPr>
            <w:tcW w:w="2122" w:type="dxa"/>
            <w:shd w:val="clear" w:color="auto" w:fill="E7E6E6" w:themeFill="background2"/>
            <w:vAlign w:val="center"/>
          </w:tcPr>
          <w:p w14:paraId="0A8177D8"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23DF55B7" w14:textId="77777777" w:rsidR="005F2740" w:rsidRPr="005F2740" w:rsidRDefault="005F2740" w:rsidP="005F2740">
            <w:pPr>
              <w:jc w:val="both"/>
              <w:rPr>
                <w:rFonts w:asciiTheme="majorHAnsi" w:hAnsiTheme="majorHAnsi" w:cs="Arial"/>
              </w:rPr>
            </w:pPr>
            <w:r w:rsidRPr="005F2740">
              <w:rPr>
                <w:rFonts w:asciiTheme="majorHAnsi" w:hAnsiTheme="majorHAnsi"/>
              </w:rPr>
              <w:t>Zavést opatření, která budou motivovat významný nárůst podílu nízko/bezemisních vozidel ve vozovém parku.</w:t>
            </w:r>
          </w:p>
        </w:tc>
      </w:tr>
      <w:tr w:rsidR="005F2740" w:rsidRPr="005F2740" w14:paraId="2D5BFDF4" w14:textId="77777777" w:rsidTr="00146A10">
        <w:trPr>
          <w:trHeight w:val="2788"/>
        </w:trPr>
        <w:tc>
          <w:tcPr>
            <w:tcW w:w="2122" w:type="dxa"/>
            <w:shd w:val="clear" w:color="auto" w:fill="E7E6E6" w:themeFill="background2"/>
            <w:vAlign w:val="center"/>
          </w:tcPr>
          <w:p w14:paraId="64B30616" w14:textId="3162FEE4"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333D05">
              <w:rPr>
                <w:rFonts w:asciiTheme="majorHAnsi" w:hAnsiTheme="majorHAnsi" w:cs="Arial"/>
              </w:rPr>
              <w:br/>
            </w:r>
            <w:r w:rsidRPr="005F2740">
              <w:rPr>
                <w:rFonts w:asciiTheme="majorHAnsi" w:hAnsiTheme="majorHAnsi" w:cs="Arial"/>
              </w:rPr>
              <w:t xml:space="preserve">a požadavky na realizaci opatření, </w:t>
            </w:r>
          </w:p>
          <w:p w14:paraId="42FD740D"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1059EC72"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Nástroj MŽP k přímé podpoře nákupu elektromobilů v podobě Výzvy pro municipality neumožňoval kombinovat čerpání dotace s využitím operativního leasingu. U programů vypisovaných dalšími ministerstvy (MPO, MMR, MD) není zřejmé, zda je taková kombinace možná.</w:t>
            </w:r>
          </w:p>
          <w:p w14:paraId="64D07D18" w14:textId="017DE19A" w:rsidR="005F2740" w:rsidRPr="005F2740" w:rsidRDefault="005F2740" w:rsidP="00A733AA">
            <w:pPr>
              <w:spacing w:after="120"/>
              <w:jc w:val="both"/>
              <w:rPr>
                <w:rFonts w:asciiTheme="majorHAnsi" w:hAnsiTheme="majorHAnsi" w:cs="Arial"/>
              </w:rPr>
            </w:pPr>
            <w:r w:rsidRPr="005F2740">
              <w:rPr>
                <w:rFonts w:asciiTheme="majorHAnsi" w:hAnsiTheme="majorHAnsi" w:cs="Arial"/>
              </w:rPr>
              <w:t>MŽP přislíbilo, že pokud žadatelé z řad krajů, obcí a jimi zřízených organizací projeví o operativní leasing vážný zájem, MŽP v dalších kolech Výzvy zváží umožnění kombina</w:t>
            </w:r>
            <w:r w:rsidR="00A733AA">
              <w:rPr>
                <w:rFonts w:asciiTheme="majorHAnsi" w:hAnsiTheme="majorHAnsi" w:cs="Arial"/>
              </w:rPr>
              <w:t>ce</w:t>
            </w:r>
            <w:r w:rsidRPr="005F2740">
              <w:rPr>
                <w:rFonts w:asciiTheme="majorHAnsi" w:hAnsiTheme="majorHAnsi" w:cs="Arial"/>
              </w:rPr>
              <w:t xml:space="preserve"> čerpání dotace na nákup vozidla s alternativním pohonem s využitím operativního leasingu. Stejný přístup zajistí i další ministerstva, kter</w:t>
            </w:r>
            <w:r w:rsidR="00A733AA">
              <w:rPr>
                <w:rFonts w:asciiTheme="majorHAnsi" w:hAnsiTheme="majorHAnsi" w:cs="Arial"/>
              </w:rPr>
              <w:t>á</w:t>
            </w:r>
            <w:r w:rsidRPr="005F2740">
              <w:rPr>
                <w:rFonts w:asciiTheme="majorHAnsi" w:hAnsiTheme="majorHAnsi" w:cs="Arial"/>
              </w:rPr>
              <w:t xml:space="preserve"> budou v budoucnu podpůrné programy vypisovat</w:t>
            </w:r>
            <w:r w:rsidR="00A733AA">
              <w:rPr>
                <w:rFonts w:asciiTheme="majorHAnsi" w:hAnsiTheme="majorHAnsi" w:cs="Arial"/>
              </w:rPr>
              <w:t>,</w:t>
            </w:r>
            <w:r w:rsidR="00A733AA" w:rsidRPr="005F2740">
              <w:rPr>
                <w:rFonts w:asciiTheme="majorHAnsi" w:hAnsiTheme="majorHAnsi" w:cs="Arial"/>
              </w:rPr>
              <w:t xml:space="preserve"> </w:t>
            </w:r>
            <w:r w:rsidR="00A733AA">
              <w:rPr>
                <w:rFonts w:asciiTheme="majorHAnsi" w:hAnsiTheme="majorHAnsi" w:cs="Arial"/>
              </w:rPr>
              <w:t>bude-</w:t>
            </w:r>
            <w:r w:rsidR="00A733AA" w:rsidRPr="005F2740">
              <w:rPr>
                <w:rFonts w:asciiTheme="majorHAnsi" w:hAnsiTheme="majorHAnsi" w:cs="Arial"/>
              </w:rPr>
              <w:t>li to vzh</w:t>
            </w:r>
            <w:r w:rsidR="00A733AA">
              <w:rPr>
                <w:rFonts w:asciiTheme="majorHAnsi" w:hAnsiTheme="majorHAnsi" w:cs="Arial"/>
              </w:rPr>
              <w:t>ledem k nastavení programu možné</w:t>
            </w:r>
            <w:r w:rsidRPr="005F2740">
              <w:rPr>
                <w:rFonts w:asciiTheme="majorHAnsi" w:hAnsiTheme="majorHAnsi" w:cs="Arial"/>
              </w:rPr>
              <w:t>.</w:t>
            </w:r>
          </w:p>
        </w:tc>
      </w:tr>
      <w:tr w:rsidR="005F2740" w:rsidRPr="005F2740" w14:paraId="2A2F3273" w14:textId="77777777" w:rsidTr="00146A10">
        <w:trPr>
          <w:trHeight w:val="3965"/>
        </w:trPr>
        <w:tc>
          <w:tcPr>
            <w:tcW w:w="2122" w:type="dxa"/>
            <w:shd w:val="clear" w:color="auto" w:fill="E7E6E6" w:themeFill="background2"/>
            <w:vAlign w:val="center"/>
          </w:tcPr>
          <w:p w14:paraId="3D2A3343" w14:textId="50CDD96D"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333D05">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16FD5EF8"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Zajistit, aby budoucí schémata přímé podpory nákupu elektromobilů z národních a evropských zdrojů umožňovala kombinaci s operativním leasingem, pokud to např. explicitně nevylučují česká nebo evropská pravidla a pokud bude zřejmé, že mohou mít žadatelé o tuto kombinaci zájem. Pokud by to současná pravidla neumožňovala, usilovat o jejich změnu na národní i úrovni.</w:t>
            </w:r>
          </w:p>
          <w:p w14:paraId="11310A77"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V posledních letech stoupá podíl využití operativního leasingu u flotil firemních zákazníků. Podíl operativního leasingu postupně roste i u subjektů státní správy (města, obce, státní/městské společnosti) a fyzických osob. </w:t>
            </w:r>
          </w:p>
          <w:p w14:paraId="216B3DD1" w14:textId="77777777" w:rsidR="005F2740" w:rsidRPr="005F2740" w:rsidRDefault="005F2740" w:rsidP="00DF0341">
            <w:pPr>
              <w:jc w:val="both"/>
              <w:rPr>
                <w:rFonts w:asciiTheme="majorHAnsi" w:hAnsiTheme="majorHAnsi" w:cs="Arial"/>
              </w:rPr>
            </w:pPr>
            <w:r w:rsidRPr="005F2740">
              <w:rPr>
                <w:rFonts w:asciiTheme="majorHAnsi" w:hAnsiTheme="majorHAnsi" w:cs="Arial"/>
              </w:rPr>
              <w:t xml:space="preserve">Umožněním kombinovatelnosti přímé dotace pro nákup elektromobilů s operativním leasingem lze předpokládat vyšší zájem municipalit o tuto podporu. Umožněním využití operativního leasingu lze rovněž očekávat rychlejší tvorbu sekundárního trhu (ojeté vozy) a navazující zvýšený zájem </w:t>
            </w:r>
            <w:r w:rsidRPr="005F2740">
              <w:rPr>
                <w:rFonts w:asciiTheme="majorHAnsi" w:hAnsiTheme="majorHAnsi" w:cs="Arial"/>
              </w:rPr>
              <w:br/>
              <w:t xml:space="preserve">u privátních zákazníků. </w:t>
            </w:r>
          </w:p>
        </w:tc>
      </w:tr>
      <w:tr w:rsidR="005F2740" w:rsidRPr="005F2740" w14:paraId="4A5786A3" w14:textId="77777777" w:rsidTr="00DF0341">
        <w:trPr>
          <w:trHeight w:val="881"/>
        </w:trPr>
        <w:tc>
          <w:tcPr>
            <w:tcW w:w="2122" w:type="dxa"/>
            <w:shd w:val="clear" w:color="auto" w:fill="E7E6E6" w:themeFill="background2"/>
            <w:vAlign w:val="center"/>
          </w:tcPr>
          <w:p w14:paraId="6FAF301B" w14:textId="77777777" w:rsidR="005F2740" w:rsidRPr="005F2740" w:rsidRDefault="005F2740" w:rsidP="005F2740">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2ED55CD8" w14:textId="77777777" w:rsidR="005F2740" w:rsidRPr="005F2740" w:rsidRDefault="005F2740" w:rsidP="005F2740">
            <w:pPr>
              <w:jc w:val="both"/>
              <w:rPr>
                <w:rFonts w:asciiTheme="majorHAnsi" w:hAnsiTheme="majorHAnsi" w:cs="Arial"/>
              </w:rPr>
            </w:pPr>
            <w:r w:rsidRPr="005F2740">
              <w:rPr>
                <w:rFonts w:asciiTheme="majorHAnsi" w:hAnsiTheme="majorHAnsi" w:cs="Arial"/>
              </w:rPr>
              <w:t xml:space="preserve">Nepředpokládají se zvýšené náklady na státní rozpočet. </w:t>
            </w:r>
          </w:p>
        </w:tc>
      </w:tr>
      <w:tr w:rsidR="005F2740" w:rsidRPr="005F2740" w14:paraId="495218D9" w14:textId="77777777" w:rsidTr="00146A10">
        <w:trPr>
          <w:trHeight w:val="1077"/>
        </w:trPr>
        <w:tc>
          <w:tcPr>
            <w:tcW w:w="2122" w:type="dxa"/>
            <w:shd w:val="clear" w:color="auto" w:fill="E7E6E6" w:themeFill="background2"/>
            <w:vAlign w:val="center"/>
          </w:tcPr>
          <w:p w14:paraId="1AD4EF96"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75F81532" w14:textId="77777777" w:rsidR="005F2740" w:rsidRPr="005F2740" w:rsidRDefault="005F2740" w:rsidP="005F2740">
            <w:pPr>
              <w:jc w:val="both"/>
              <w:rPr>
                <w:rFonts w:asciiTheme="majorHAnsi" w:hAnsiTheme="majorHAnsi" w:cs="Arial"/>
              </w:rPr>
            </w:pPr>
            <w:r w:rsidRPr="005F2740">
              <w:rPr>
                <w:rFonts w:asciiTheme="majorHAnsi" w:hAnsiTheme="majorHAnsi" w:cs="Arial"/>
              </w:rPr>
              <w:t xml:space="preserve">Nárůst nákupu elektromobilů stran státní správy, firemních zákazníků </w:t>
            </w:r>
            <w:r w:rsidRPr="005F2740">
              <w:rPr>
                <w:rFonts w:asciiTheme="majorHAnsi" w:hAnsiTheme="majorHAnsi" w:cs="Arial"/>
              </w:rPr>
              <w:br/>
              <w:t>a fyzických osob.</w:t>
            </w:r>
          </w:p>
        </w:tc>
      </w:tr>
    </w:tbl>
    <w:p w14:paraId="4BAB9731" w14:textId="77777777" w:rsidR="005F2740" w:rsidRDefault="005F2740" w:rsidP="005F2740">
      <w:r>
        <w:br w:type="page"/>
      </w:r>
    </w:p>
    <w:tbl>
      <w:tblPr>
        <w:tblStyle w:val="Svtlmkatabulky14"/>
        <w:tblpPr w:leftFromText="141" w:rightFromText="141" w:vertAnchor="page" w:horzAnchor="margin" w:tblpY="1333"/>
        <w:tblW w:w="0" w:type="auto"/>
        <w:tblLook w:val="0680" w:firstRow="0" w:lastRow="0" w:firstColumn="1" w:lastColumn="0" w:noHBand="1" w:noVBand="1"/>
      </w:tblPr>
      <w:tblGrid>
        <w:gridCol w:w="2122"/>
        <w:gridCol w:w="6940"/>
      </w:tblGrid>
      <w:tr w:rsidR="0002073C" w:rsidRPr="005F2740" w14:paraId="03894DF4" w14:textId="77777777" w:rsidTr="0002073C">
        <w:trPr>
          <w:trHeight w:val="537"/>
        </w:trPr>
        <w:tc>
          <w:tcPr>
            <w:tcW w:w="2122" w:type="dxa"/>
            <w:shd w:val="clear" w:color="auto" w:fill="E7E6E6" w:themeFill="background2"/>
            <w:vAlign w:val="center"/>
          </w:tcPr>
          <w:p w14:paraId="685A140E" w14:textId="77777777" w:rsidR="0002073C" w:rsidRPr="005F2740" w:rsidRDefault="0002073C" w:rsidP="0002073C">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62C03A4C" w14:textId="77777777" w:rsidR="0002073C" w:rsidRPr="00ED26EF" w:rsidRDefault="0002073C" w:rsidP="0002073C">
            <w:pPr>
              <w:pStyle w:val="Nadpis1"/>
              <w:numPr>
                <w:ilvl w:val="0"/>
                <w:numId w:val="0"/>
              </w:numPr>
              <w:spacing w:before="0"/>
              <w:ind w:left="431" w:hanging="431"/>
              <w:outlineLvl w:val="0"/>
              <w:rPr>
                <w:b/>
              </w:rPr>
            </w:pPr>
            <w:bookmarkStart w:id="4" w:name="_E4._Označení_elektromobilu"/>
            <w:bookmarkEnd w:id="4"/>
            <w:r w:rsidRPr="00ED26EF">
              <w:rPr>
                <w:b/>
                <w:color w:val="auto"/>
                <w:sz w:val="22"/>
              </w:rPr>
              <w:t>E4. Označení elektromobilu pro zvýhodnění v městském provozu</w:t>
            </w:r>
          </w:p>
        </w:tc>
      </w:tr>
      <w:tr w:rsidR="0002073C" w:rsidRPr="005F2740" w14:paraId="4BC05CCA" w14:textId="77777777" w:rsidTr="0002073C">
        <w:trPr>
          <w:trHeight w:val="537"/>
        </w:trPr>
        <w:tc>
          <w:tcPr>
            <w:tcW w:w="2122" w:type="dxa"/>
            <w:shd w:val="clear" w:color="auto" w:fill="E7E6E6" w:themeFill="background2"/>
            <w:vAlign w:val="center"/>
          </w:tcPr>
          <w:p w14:paraId="45804309" w14:textId="77777777" w:rsidR="0002073C" w:rsidRPr="005F2740" w:rsidRDefault="0002073C" w:rsidP="0002073C">
            <w:pPr>
              <w:rPr>
                <w:rFonts w:asciiTheme="majorHAnsi" w:hAnsiTheme="majorHAnsi" w:cs="Arial"/>
              </w:rPr>
            </w:pPr>
            <w:r w:rsidRPr="005F2740">
              <w:rPr>
                <w:rFonts w:asciiTheme="majorHAnsi" w:hAnsiTheme="majorHAnsi" w:cs="Arial"/>
              </w:rPr>
              <w:t>Gesce</w:t>
            </w:r>
          </w:p>
        </w:tc>
        <w:tc>
          <w:tcPr>
            <w:tcW w:w="6940" w:type="dxa"/>
            <w:vAlign w:val="center"/>
          </w:tcPr>
          <w:p w14:paraId="64988F5A" w14:textId="77777777" w:rsidR="0002073C" w:rsidRPr="005F2740" w:rsidRDefault="0002073C" w:rsidP="0002073C">
            <w:pPr>
              <w:rPr>
                <w:rFonts w:asciiTheme="majorHAnsi" w:hAnsiTheme="majorHAnsi" w:cs="Arial"/>
              </w:rPr>
            </w:pPr>
            <w:r w:rsidRPr="005F2740">
              <w:rPr>
                <w:rFonts w:asciiTheme="majorHAnsi" w:hAnsiTheme="majorHAnsi" w:cs="Arial"/>
              </w:rPr>
              <w:t>MD</w:t>
            </w:r>
          </w:p>
        </w:tc>
      </w:tr>
      <w:tr w:rsidR="0002073C" w:rsidRPr="005F2740" w14:paraId="61E93763" w14:textId="77777777" w:rsidTr="0002073C">
        <w:trPr>
          <w:trHeight w:val="537"/>
        </w:trPr>
        <w:tc>
          <w:tcPr>
            <w:tcW w:w="2122" w:type="dxa"/>
            <w:shd w:val="clear" w:color="auto" w:fill="E7E6E6" w:themeFill="background2"/>
            <w:vAlign w:val="center"/>
          </w:tcPr>
          <w:p w14:paraId="2DB49D35" w14:textId="77777777" w:rsidR="0002073C" w:rsidRPr="005F2740" w:rsidRDefault="0002073C" w:rsidP="0002073C">
            <w:pPr>
              <w:rPr>
                <w:rFonts w:asciiTheme="majorHAnsi" w:hAnsiTheme="majorHAnsi" w:cs="Arial"/>
              </w:rPr>
            </w:pPr>
            <w:r w:rsidRPr="005F2740">
              <w:rPr>
                <w:rFonts w:asciiTheme="majorHAnsi" w:hAnsiTheme="majorHAnsi" w:cs="Arial"/>
              </w:rPr>
              <w:t>Spolupráce</w:t>
            </w:r>
          </w:p>
        </w:tc>
        <w:tc>
          <w:tcPr>
            <w:tcW w:w="6940" w:type="dxa"/>
            <w:vAlign w:val="center"/>
          </w:tcPr>
          <w:p w14:paraId="04FFBC58" w14:textId="77777777" w:rsidR="0002073C" w:rsidRPr="005F2740" w:rsidRDefault="0002073C" w:rsidP="0002073C">
            <w:pPr>
              <w:rPr>
                <w:rFonts w:asciiTheme="majorHAnsi" w:hAnsiTheme="majorHAnsi" w:cs="Arial"/>
              </w:rPr>
            </w:pPr>
            <w:r w:rsidRPr="005F2740">
              <w:rPr>
                <w:rFonts w:asciiTheme="majorHAnsi" w:hAnsiTheme="majorHAnsi" w:cs="Arial"/>
              </w:rPr>
              <w:t>MŽP, MV, Svaz dovozců automobilů</w:t>
            </w:r>
          </w:p>
        </w:tc>
      </w:tr>
      <w:tr w:rsidR="0002073C" w:rsidRPr="005F2740" w14:paraId="3D5B6E52" w14:textId="77777777" w:rsidTr="0002073C">
        <w:trPr>
          <w:trHeight w:val="537"/>
        </w:trPr>
        <w:tc>
          <w:tcPr>
            <w:tcW w:w="2122" w:type="dxa"/>
            <w:shd w:val="clear" w:color="auto" w:fill="E7E6E6" w:themeFill="background2"/>
            <w:vAlign w:val="center"/>
          </w:tcPr>
          <w:p w14:paraId="4AFEAC61" w14:textId="77777777" w:rsidR="0002073C" w:rsidRPr="005F2740" w:rsidRDefault="0002073C" w:rsidP="0002073C">
            <w:pPr>
              <w:rPr>
                <w:rFonts w:asciiTheme="majorHAnsi" w:hAnsiTheme="majorHAnsi" w:cs="Arial"/>
              </w:rPr>
            </w:pPr>
            <w:r w:rsidRPr="005F2740">
              <w:rPr>
                <w:rFonts w:asciiTheme="majorHAnsi" w:hAnsiTheme="majorHAnsi" w:cs="Arial"/>
              </w:rPr>
              <w:t>Doba realizace</w:t>
            </w:r>
          </w:p>
        </w:tc>
        <w:tc>
          <w:tcPr>
            <w:tcW w:w="6940" w:type="dxa"/>
            <w:vAlign w:val="center"/>
          </w:tcPr>
          <w:p w14:paraId="2727CFCB" w14:textId="77777777" w:rsidR="0002073C" w:rsidRPr="005F2740" w:rsidRDefault="0002073C" w:rsidP="0002073C">
            <w:pPr>
              <w:rPr>
                <w:rFonts w:asciiTheme="majorHAnsi" w:hAnsiTheme="majorHAnsi" w:cs="Arial"/>
              </w:rPr>
            </w:pPr>
            <w:r w:rsidRPr="005F2740">
              <w:rPr>
                <w:rFonts w:asciiTheme="majorHAnsi" w:hAnsiTheme="majorHAnsi" w:cs="Arial"/>
              </w:rPr>
              <w:t>Do konce roku 2017.</w:t>
            </w:r>
          </w:p>
        </w:tc>
      </w:tr>
      <w:tr w:rsidR="0002073C" w:rsidRPr="005F2740" w14:paraId="26F6DAC1" w14:textId="77777777" w:rsidTr="0002073C">
        <w:trPr>
          <w:trHeight w:val="537"/>
        </w:trPr>
        <w:tc>
          <w:tcPr>
            <w:tcW w:w="2122" w:type="dxa"/>
            <w:shd w:val="clear" w:color="auto" w:fill="E7E6E6" w:themeFill="background2"/>
            <w:vAlign w:val="center"/>
          </w:tcPr>
          <w:p w14:paraId="77A415E1" w14:textId="77777777" w:rsidR="0002073C" w:rsidRPr="005F2740" w:rsidRDefault="0002073C" w:rsidP="0002073C">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6CE84DA0" w14:textId="77777777" w:rsidR="0002073C" w:rsidRPr="005F2740" w:rsidRDefault="0002073C" w:rsidP="0002073C">
            <w:pPr>
              <w:jc w:val="both"/>
              <w:rPr>
                <w:rFonts w:asciiTheme="majorHAnsi" w:hAnsiTheme="majorHAnsi" w:cs="Arial"/>
              </w:rPr>
            </w:pPr>
            <w:r w:rsidRPr="005F2740">
              <w:rPr>
                <w:rFonts w:asciiTheme="majorHAnsi" w:hAnsiTheme="majorHAnsi"/>
              </w:rPr>
              <w:t>Zavést opatření, která budou motivovat významný nárůst podílu nízko/bezemisních vozidel ve vozovém parku.</w:t>
            </w:r>
          </w:p>
        </w:tc>
      </w:tr>
      <w:tr w:rsidR="0002073C" w:rsidRPr="005F2740" w14:paraId="59BF236F" w14:textId="77777777" w:rsidTr="0002073C">
        <w:trPr>
          <w:trHeight w:val="6469"/>
        </w:trPr>
        <w:tc>
          <w:tcPr>
            <w:tcW w:w="2122" w:type="dxa"/>
            <w:shd w:val="clear" w:color="auto" w:fill="E7E6E6" w:themeFill="background2"/>
            <w:vAlign w:val="center"/>
          </w:tcPr>
          <w:p w14:paraId="6732D9AE" w14:textId="77777777" w:rsidR="0002073C" w:rsidRPr="005F2740" w:rsidRDefault="0002073C" w:rsidP="0002073C">
            <w:pPr>
              <w:rPr>
                <w:rFonts w:asciiTheme="majorHAnsi" w:hAnsiTheme="majorHAnsi" w:cs="Arial"/>
              </w:rPr>
            </w:pPr>
            <w:r w:rsidRPr="005F2740">
              <w:rPr>
                <w:rFonts w:asciiTheme="majorHAnsi" w:hAnsiTheme="majorHAnsi" w:cs="Arial"/>
              </w:rPr>
              <w:t xml:space="preserve">Východiska </w:t>
            </w:r>
            <w:r w:rsidRPr="005F2740">
              <w:rPr>
                <w:rFonts w:asciiTheme="majorHAnsi" w:hAnsiTheme="majorHAnsi" w:cs="Arial"/>
              </w:rPr>
              <w:br/>
              <w:t xml:space="preserve">a požadavky na realizaci opatření, </w:t>
            </w:r>
          </w:p>
          <w:p w14:paraId="24D5D190" w14:textId="77777777" w:rsidR="0002073C" w:rsidRPr="005F2740" w:rsidRDefault="0002073C" w:rsidP="0002073C">
            <w:pPr>
              <w:rPr>
                <w:rFonts w:asciiTheme="majorHAnsi" w:hAnsiTheme="majorHAnsi" w:cs="Arial"/>
              </w:rPr>
            </w:pPr>
            <w:r w:rsidRPr="005F2740">
              <w:rPr>
                <w:rFonts w:asciiTheme="majorHAnsi" w:hAnsiTheme="majorHAnsi" w:cs="Arial"/>
              </w:rPr>
              <w:t>cíl opatření</w:t>
            </w:r>
          </w:p>
        </w:tc>
        <w:tc>
          <w:tcPr>
            <w:tcW w:w="6940" w:type="dxa"/>
            <w:vAlign w:val="center"/>
          </w:tcPr>
          <w:p w14:paraId="39D543A0" w14:textId="77777777" w:rsidR="0002073C" w:rsidRPr="005F2740" w:rsidRDefault="0002073C" w:rsidP="0002073C">
            <w:pPr>
              <w:spacing w:after="120"/>
              <w:jc w:val="both"/>
              <w:rPr>
                <w:rFonts w:asciiTheme="majorHAnsi" w:hAnsiTheme="majorHAnsi" w:cs="Arial"/>
              </w:rPr>
            </w:pPr>
            <w:r w:rsidRPr="005F2740">
              <w:rPr>
                <w:rFonts w:asciiTheme="majorHAnsi" w:hAnsiTheme="majorHAnsi" w:cs="Arial"/>
              </w:rPr>
              <w:t xml:space="preserve">Současná motivace k nákupu vozidel může být bez podstatných vedlejších nákladů podpořena výhodami, jako je možnost použití pruhů vyhrazených pro hromadnou dopravu a taxislužbu, povolením vjezdu do </w:t>
            </w:r>
            <w:proofErr w:type="spellStart"/>
            <w:r w:rsidRPr="005F2740">
              <w:rPr>
                <w:rFonts w:asciiTheme="majorHAnsi" w:hAnsiTheme="majorHAnsi" w:cs="Arial"/>
              </w:rPr>
              <w:t>nízkoemisních</w:t>
            </w:r>
            <w:proofErr w:type="spellEnd"/>
            <w:r w:rsidRPr="005F2740">
              <w:rPr>
                <w:rFonts w:asciiTheme="majorHAnsi" w:hAnsiTheme="majorHAnsi" w:cs="Arial"/>
              </w:rPr>
              <w:t xml:space="preserve"> zón nebo využití parkovišť vyhrazených pro užší okruh uživatelů. </w:t>
            </w:r>
          </w:p>
          <w:p w14:paraId="45902173" w14:textId="1361F206" w:rsidR="0002073C" w:rsidRPr="005F2740" w:rsidRDefault="0002073C" w:rsidP="0002073C">
            <w:pPr>
              <w:spacing w:after="120"/>
              <w:jc w:val="both"/>
              <w:rPr>
                <w:rFonts w:asciiTheme="majorHAnsi" w:hAnsiTheme="majorHAnsi" w:cs="Arial"/>
              </w:rPr>
            </w:pPr>
            <w:r w:rsidRPr="005F2740">
              <w:rPr>
                <w:rFonts w:asciiTheme="majorHAnsi" w:hAnsiTheme="majorHAnsi" w:cs="Arial"/>
              </w:rPr>
              <w:t xml:space="preserve">Tomu v první řadě brání nesnadná identifikace elektromobilů např. z pohledu pracovníků </w:t>
            </w:r>
            <w:r w:rsidR="0055078D">
              <w:rPr>
                <w:rFonts w:asciiTheme="majorHAnsi" w:hAnsiTheme="majorHAnsi" w:cs="Arial"/>
              </w:rPr>
              <w:t>obecní</w:t>
            </w:r>
            <w:r w:rsidR="0055078D" w:rsidRPr="005F2740">
              <w:rPr>
                <w:rFonts w:asciiTheme="majorHAnsi" w:hAnsiTheme="majorHAnsi" w:cs="Arial"/>
              </w:rPr>
              <w:t xml:space="preserve"> </w:t>
            </w:r>
            <w:r w:rsidRPr="005F2740">
              <w:rPr>
                <w:rFonts w:asciiTheme="majorHAnsi" w:hAnsiTheme="majorHAnsi" w:cs="Arial"/>
              </w:rPr>
              <w:t>nebo státní policie. Opatření již bylo vládou schváleno v rámci Národního akčního plánu čistá mobilita (E6 - Vyhrazená dopravní značka pro vozidla s alternativním pohonem s termínem vstupu v platnost v r. 2016).</w:t>
            </w:r>
          </w:p>
          <w:p w14:paraId="456007D4" w14:textId="5A144498" w:rsidR="0002073C" w:rsidRPr="005F2740" w:rsidRDefault="0002073C" w:rsidP="0002073C">
            <w:pPr>
              <w:jc w:val="both"/>
              <w:rPr>
                <w:rFonts w:asciiTheme="majorHAnsi" w:hAnsiTheme="majorHAnsi" w:cs="Arial"/>
              </w:rPr>
            </w:pPr>
            <w:r w:rsidRPr="005F2740">
              <w:rPr>
                <w:rFonts w:asciiTheme="majorHAnsi" w:hAnsiTheme="majorHAnsi" w:cs="Arial"/>
              </w:rPr>
              <w:t>EU v </w:t>
            </w:r>
            <w:r w:rsidR="00D540C2" w:rsidRPr="005F2740">
              <w:rPr>
                <w:rFonts w:asciiTheme="majorHAnsi" w:hAnsiTheme="majorHAnsi" w:cs="Arial"/>
              </w:rPr>
              <w:t>rámci</w:t>
            </w:r>
            <w:r w:rsidR="00D540C2" w:rsidRPr="00D540C2">
              <w:rPr>
                <w:bCs/>
              </w:rPr>
              <w:t xml:space="preserve"> </w:t>
            </w:r>
            <w:r w:rsidR="00D540C2" w:rsidRPr="00D540C2">
              <w:rPr>
                <w:rFonts w:asciiTheme="majorHAnsi" w:hAnsiTheme="majorHAnsi" w:cs="Arial"/>
              </w:rPr>
              <w:t>svého</w:t>
            </w:r>
            <w:r w:rsidR="00750F41" w:rsidRPr="00D540C2">
              <w:rPr>
                <w:rFonts w:asciiTheme="majorHAnsi" w:hAnsiTheme="majorHAnsi" w:cs="Arial"/>
              </w:rPr>
              <w:t xml:space="preserve"> práva</w:t>
            </w:r>
            <w:r w:rsidRPr="005F2740">
              <w:rPr>
                <w:rFonts w:asciiTheme="majorHAnsi" w:hAnsiTheme="majorHAnsi" w:cs="Arial"/>
              </w:rPr>
              <w:t xml:space="preserve"> (nařízení EU č. 443/2009) </w:t>
            </w:r>
            <w:r w:rsidR="003F72C7">
              <w:rPr>
                <w:rFonts w:asciiTheme="majorHAnsi" w:hAnsiTheme="majorHAnsi" w:cs="Arial"/>
              </w:rPr>
              <w:t>týkající se</w:t>
            </w:r>
            <w:r w:rsidRPr="005F2740">
              <w:rPr>
                <w:rFonts w:asciiTheme="majorHAnsi" w:hAnsiTheme="majorHAnsi" w:cs="Arial"/>
              </w:rPr>
              <w:t xml:space="preserve"> snižování emisí CO2 z osobních vozidel a tzv. </w:t>
            </w:r>
            <w:proofErr w:type="spellStart"/>
            <w:r w:rsidRPr="005F2740">
              <w:rPr>
                <w:rFonts w:asciiTheme="majorHAnsi" w:hAnsiTheme="majorHAnsi" w:cs="Arial"/>
              </w:rPr>
              <w:t>supe</w:t>
            </w:r>
            <w:r>
              <w:rPr>
                <w:rFonts w:asciiTheme="majorHAnsi" w:hAnsiTheme="majorHAnsi" w:cs="Arial"/>
              </w:rPr>
              <w:t>rkreditů</w:t>
            </w:r>
            <w:proofErr w:type="spellEnd"/>
            <w:r>
              <w:rPr>
                <w:rFonts w:asciiTheme="majorHAnsi" w:hAnsiTheme="majorHAnsi" w:cs="Arial"/>
              </w:rPr>
              <w:t xml:space="preserve"> zvýhodňuje vozy do 50</w:t>
            </w:r>
            <w:r w:rsidR="001D4D39">
              <w:rPr>
                <w:rFonts w:asciiTheme="majorHAnsi" w:hAnsiTheme="majorHAnsi" w:cs="Arial"/>
              </w:rPr>
              <w:t xml:space="preserve"> </w:t>
            </w:r>
            <w:r>
              <w:rPr>
                <w:rFonts w:asciiTheme="majorHAnsi" w:hAnsiTheme="majorHAnsi" w:cs="Arial"/>
              </w:rPr>
              <w:t xml:space="preserve">g </w:t>
            </w:r>
            <w:r w:rsidRPr="005F2740">
              <w:rPr>
                <w:rFonts w:asciiTheme="majorHAnsi" w:hAnsiTheme="majorHAnsi" w:cs="Arial"/>
              </w:rPr>
              <w:t xml:space="preserve">CO2/km, kam fakticky spadají: </w:t>
            </w:r>
          </w:p>
          <w:p w14:paraId="10191BB2" w14:textId="77777777" w:rsidR="0002073C" w:rsidRPr="005F2740" w:rsidRDefault="0002073C" w:rsidP="004139FC">
            <w:pPr>
              <w:numPr>
                <w:ilvl w:val="0"/>
                <w:numId w:val="12"/>
              </w:numPr>
              <w:contextualSpacing/>
              <w:jc w:val="both"/>
              <w:rPr>
                <w:rFonts w:asciiTheme="majorHAnsi" w:hAnsiTheme="majorHAnsi" w:cs="Arial"/>
              </w:rPr>
            </w:pPr>
            <w:r w:rsidRPr="005F2740">
              <w:rPr>
                <w:rFonts w:asciiTheme="majorHAnsi" w:hAnsiTheme="majorHAnsi" w:cs="Arial"/>
              </w:rPr>
              <w:t>čistě elektrické vozy (</w:t>
            </w:r>
            <w:proofErr w:type="spellStart"/>
            <w:r w:rsidRPr="005F2740">
              <w:rPr>
                <w:rFonts w:asciiTheme="majorHAnsi" w:hAnsiTheme="majorHAnsi" w:cs="Arial"/>
              </w:rPr>
              <w:t>Battery</w:t>
            </w:r>
            <w:proofErr w:type="spellEnd"/>
            <w:r w:rsidRPr="005F2740">
              <w:rPr>
                <w:rFonts w:asciiTheme="majorHAnsi" w:hAnsiTheme="majorHAnsi" w:cs="Arial"/>
              </w:rPr>
              <w:t xml:space="preserve"> Electric </w:t>
            </w:r>
            <w:proofErr w:type="spellStart"/>
            <w:r w:rsidRPr="005F2740">
              <w:rPr>
                <w:rFonts w:asciiTheme="majorHAnsi" w:hAnsiTheme="majorHAnsi" w:cs="Arial"/>
              </w:rPr>
              <w:t>Vehicle</w:t>
            </w:r>
            <w:proofErr w:type="spellEnd"/>
            <w:r w:rsidRPr="005F2740">
              <w:rPr>
                <w:rFonts w:asciiTheme="majorHAnsi" w:hAnsiTheme="majorHAnsi" w:cs="Arial"/>
              </w:rPr>
              <w:t>, BEV),</w:t>
            </w:r>
          </w:p>
          <w:p w14:paraId="2E4840AD" w14:textId="028F9207" w:rsidR="0002073C" w:rsidRPr="005F2740" w:rsidRDefault="0002073C" w:rsidP="004139FC">
            <w:pPr>
              <w:numPr>
                <w:ilvl w:val="0"/>
                <w:numId w:val="12"/>
              </w:numPr>
              <w:contextualSpacing/>
              <w:jc w:val="both"/>
              <w:rPr>
                <w:rFonts w:asciiTheme="majorHAnsi" w:hAnsiTheme="majorHAnsi" w:cs="Arial"/>
              </w:rPr>
            </w:pPr>
            <w:proofErr w:type="spellStart"/>
            <w:r w:rsidRPr="005F2740">
              <w:rPr>
                <w:rFonts w:asciiTheme="majorHAnsi" w:hAnsiTheme="majorHAnsi" w:cs="Arial"/>
              </w:rPr>
              <w:t>plug</w:t>
            </w:r>
            <w:proofErr w:type="spellEnd"/>
            <w:r w:rsidRPr="005F2740">
              <w:rPr>
                <w:rFonts w:asciiTheme="majorHAnsi" w:hAnsiTheme="majorHAnsi" w:cs="Arial"/>
              </w:rPr>
              <w:t>-in hybridy (</w:t>
            </w:r>
            <w:proofErr w:type="spellStart"/>
            <w:r w:rsidRPr="005F2740">
              <w:rPr>
                <w:rFonts w:asciiTheme="majorHAnsi" w:hAnsiTheme="majorHAnsi" w:cs="Arial"/>
              </w:rPr>
              <w:t>Plug</w:t>
            </w:r>
            <w:proofErr w:type="spellEnd"/>
            <w:r w:rsidRPr="005F2740">
              <w:rPr>
                <w:rFonts w:asciiTheme="majorHAnsi" w:hAnsiTheme="majorHAnsi" w:cs="Arial"/>
              </w:rPr>
              <w:t xml:space="preserve">-in hybrid </w:t>
            </w:r>
            <w:proofErr w:type="spellStart"/>
            <w:r w:rsidRPr="005F2740">
              <w:rPr>
                <w:rFonts w:asciiTheme="majorHAnsi" w:hAnsiTheme="majorHAnsi" w:cs="Arial"/>
              </w:rPr>
              <w:t>electric</w:t>
            </w:r>
            <w:proofErr w:type="spellEnd"/>
            <w:r w:rsidRPr="005F2740">
              <w:rPr>
                <w:rFonts w:asciiTheme="majorHAnsi" w:hAnsiTheme="majorHAnsi" w:cs="Arial"/>
              </w:rPr>
              <w:t xml:space="preserve"> </w:t>
            </w:r>
            <w:proofErr w:type="spellStart"/>
            <w:r w:rsidRPr="005F2740">
              <w:rPr>
                <w:rFonts w:asciiTheme="majorHAnsi" w:hAnsiTheme="majorHAnsi" w:cs="Arial"/>
              </w:rPr>
              <w:t>vehicle</w:t>
            </w:r>
            <w:proofErr w:type="spellEnd"/>
            <w:r w:rsidRPr="005F2740">
              <w:rPr>
                <w:rFonts w:asciiTheme="majorHAnsi" w:hAnsiTheme="majorHAnsi" w:cs="Arial"/>
              </w:rPr>
              <w:t>) do 50</w:t>
            </w:r>
            <w:r w:rsidR="001D4D39">
              <w:rPr>
                <w:rFonts w:asciiTheme="majorHAnsi" w:hAnsiTheme="majorHAnsi" w:cs="Arial"/>
              </w:rPr>
              <w:t xml:space="preserve"> </w:t>
            </w:r>
            <w:r w:rsidRPr="005F2740">
              <w:rPr>
                <w:rFonts w:asciiTheme="majorHAnsi" w:hAnsiTheme="majorHAnsi" w:cs="Arial"/>
              </w:rPr>
              <w:t>g CO2/km ,</w:t>
            </w:r>
          </w:p>
          <w:p w14:paraId="24E5EB7D" w14:textId="77777777" w:rsidR="0002073C" w:rsidRPr="005F2740" w:rsidRDefault="0002073C" w:rsidP="004139FC">
            <w:pPr>
              <w:numPr>
                <w:ilvl w:val="0"/>
                <w:numId w:val="12"/>
              </w:numPr>
              <w:contextualSpacing/>
              <w:jc w:val="both"/>
              <w:rPr>
                <w:rFonts w:asciiTheme="majorHAnsi" w:hAnsiTheme="majorHAnsi" w:cs="Arial"/>
              </w:rPr>
            </w:pPr>
            <w:r w:rsidRPr="005F2740">
              <w:rPr>
                <w:rFonts w:asciiTheme="majorHAnsi" w:hAnsiTheme="majorHAnsi" w:cs="Arial"/>
              </w:rPr>
              <w:t>vozy na vodík (</w:t>
            </w:r>
            <w:proofErr w:type="spellStart"/>
            <w:r w:rsidRPr="005F2740">
              <w:rPr>
                <w:rFonts w:asciiTheme="majorHAnsi" w:hAnsiTheme="majorHAnsi" w:cs="Arial"/>
              </w:rPr>
              <w:t>Fuel</w:t>
            </w:r>
            <w:proofErr w:type="spellEnd"/>
            <w:r w:rsidRPr="005F2740">
              <w:rPr>
                <w:rFonts w:asciiTheme="majorHAnsi" w:hAnsiTheme="majorHAnsi" w:cs="Arial"/>
              </w:rPr>
              <w:t xml:space="preserve"> Cell Electric </w:t>
            </w:r>
            <w:proofErr w:type="spellStart"/>
            <w:r w:rsidRPr="005F2740">
              <w:rPr>
                <w:rFonts w:asciiTheme="majorHAnsi" w:hAnsiTheme="majorHAnsi" w:cs="Arial"/>
              </w:rPr>
              <w:t>Vehicle</w:t>
            </w:r>
            <w:proofErr w:type="spellEnd"/>
            <w:r w:rsidRPr="005F2740">
              <w:rPr>
                <w:rFonts w:asciiTheme="majorHAnsi" w:hAnsiTheme="majorHAnsi" w:cs="Arial"/>
              </w:rPr>
              <w:t>, FCEV).</w:t>
            </w:r>
          </w:p>
          <w:p w14:paraId="2387EE8F" w14:textId="77777777" w:rsidR="0002073C" w:rsidRPr="005F2740" w:rsidRDefault="0002073C" w:rsidP="0002073C">
            <w:pPr>
              <w:spacing w:after="120"/>
              <w:jc w:val="both"/>
              <w:rPr>
                <w:rFonts w:asciiTheme="majorHAnsi" w:hAnsiTheme="majorHAnsi" w:cs="Arial"/>
              </w:rPr>
            </w:pPr>
            <w:r w:rsidRPr="005F2740">
              <w:rPr>
                <w:rFonts w:asciiTheme="majorHAnsi" w:hAnsiTheme="majorHAnsi" w:cs="Arial"/>
              </w:rPr>
              <w:t>Obdobný přístup k označování volí řada dalších zemí včetně např. Německa.</w:t>
            </w:r>
          </w:p>
          <w:p w14:paraId="30D796C0" w14:textId="77777777" w:rsidR="0002073C" w:rsidRPr="005F2740" w:rsidRDefault="0002073C" w:rsidP="0002073C">
            <w:pPr>
              <w:jc w:val="both"/>
              <w:rPr>
                <w:rFonts w:asciiTheme="majorHAnsi" w:hAnsiTheme="majorHAnsi" w:cs="Arial"/>
                <w:i/>
              </w:rPr>
            </w:pPr>
            <w:r w:rsidRPr="005F2740">
              <w:rPr>
                <w:rFonts w:asciiTheme="majorHAnsi" w:hAnsiTheme="majorHAnsi" w:cs="Arial"/>
              </w:rPr>
              <w:t>Přestože instituce EU řadou iniciativ přechod na elektromobily podporují, neexistuje v současnosti na úrovni EU žádná harmonizace toho, jak mají být elektromobily označovány. Tento stav může zkomplikovat přeshraniční dopravu, kdy řada států volí odlišný přístup označování vozů a výhody pro elektromobily platné v jednom členském státě nemusí být v jiném členském státě rozpoznatelné a uznatelné.</w:t>
            </w:r>
          </w:p>
        </w:tc>
      </w:tr>
      <w:tr w:rsidR="0002073C" w:rsidRPr="005F2740" w14:paraId="75A4D6C1" w14:textId="77777777" w:rsidTr="0002073C">
        <w:trPr>
          <w:trHeight w:val="1685"/>
        </w:trPr>
        <w:tc>
          <w:tcPr>
            <w:tcW w:w="2122" w:type="dxa"/>
            <w:shd w:val="clear" w:color="auto" w:fill="E7E6E6" w:themeFill="background2"/>
            <w:vAlign w:val="center"/>
          </w:tcPr>
          <w:p w14:paraId="14BF3171" w14:textId="77777777" w:rsidR="0002073C" w:rsidRPr="005F2740" w:rsidRDefault="0002073C" w:rsidP="0002073C">
            <w:pPr>
              <w:rPr>
                <w:rFonts w:asciiTheme="majorHAnsi" w:hAnsiTheme="majorHAnsi" w:cs="Arial"/>
              </w:rPr>
            </w:pPr>
            <w:r w:rsidRPr="005F2740">
              <w:rPr>
                <w:rFonts w:asciiTheme="majorHAnsi" w:hAnsiTheme="majorHAnsi" w:cs="Arial"/>
              </w:rPr>
              <w:t>Popis realizovaného opatření a přínosy</w:t>
            </w:r>
            <w:r w:rsidRPr="005F2740">
              <w:rPr>
                <w:rFonts w:asciiTheme="majorHAnsi" w:hAnsiTheme="majorHAnsi" w:cs="Arial"/>
              </w:rPr>
              <w:br/>
              <w:t>a dopady realizace opatření</w:t>
            </w:r>
          </w:p>
        </w:tc>
        <w:tc>
          <w:tcPr>
            <w:tcW w:w="6940" w:type="dxa"/>
            <w:vAlign w:val="center"/>
          </w:tcPr>
          <w:p w14:paraId="05D886E8" w14:textId="77777777" w:rsidR="0002073C" w:rsidRPr="005F2740" w:rsidRDefault="0002073C" w:rsidP="0002073C">
            <w:pPr>
              <w:spacing w:after="120"/>
              <w:jc w:val="both"/>
              <w:rPr>
                <w:rFonts w:asciiTheme="majorHAnsi" w:hAnsiTheme="majorHAnsi" w:cs="Arial"/>
              </w:rPr>
            </w:pPr>
            <w:r w:rsidRPr="005F2740">
              <w:rPr>
                <w:rFonts w:asciiTheme="majorHAnsi" w:hAnsiTheme="majorHAnsi" w:cs="Arial"/>
              </w:rPr>
              <w:t xml:space="preserve">Zajistit zavedení speciální barevně odlišené značky pro elektromobily, které následně umožní preferenční provoz těchto vozů zejména v městském provozu. </w:t>
            </w:r>
          </w:p>
          <w:p w14:paraId="5EBC375D" w14:textId="77777777" w:rsidR="0002073C" w:rsidRPr="005F2740" w:rsidRDefault="0002073C" w:rsidP="0002073C">
            <w:pPr>
              <w:jc w:val="both"/>
              <w:rPr>
                <w:rFonts w:asciiTheme="majorHAnsi" w:hAnsiTheme="majorHAnsi" w:cs="Arial"/>
              </w:rPr>
            </w:pPr>
            <w:r w:rsidRPr="005F2740">
              <w:rPr>
                <w:rFonts w:asciiTheme="majorHAnsi" w:hAnsiTheme="majorHAnsi" w:cs="Arial"/>
              </w:rPr>
              <w:t>Paralelně iniciovat téma harmonizace označování elektromobilů na úrovni EU a prosazovat jednotné označování napříč EU.</w:t>
            </w:r>
          </w:p>
        </w:tc>
      </w:tr>
      <w:tr w:rsidR="0002073C" w:rsidRPr="005F2740" w14:paraId="0A05E3CC" w14:textId="77777777" w:rsidTr="0002073C">
        <w:trPr>
          <w:trHeight w:val="831"/>
        </w:trPr>
        <w:tc>
          <w:tcPr>
            <w:tcW w:w="2122" w:type="dxa"/>
            <w:shd w:val="clear" w:color="auto" w:fill="E7E6E6" w:themeFill="background2"/>
            <w:vAlign w:val="center"/>
          </w:tcPr>
          <w:p w14:paraId="4FCFA080" w14:textId="77777777" w:rsidR="0002073C" w:rsidRPr="005F2740" w:rsidRDefault="0002073C" w:rsidP="0002073C">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6B4D2809" w14:textId="2E03AE40" w:rsidR="0002073C" w:rsidRPr="005F2740" w:rsidRDefault="0002073C" w:rsidP="003F72C7">
            <w:pPr>
              <w:jc w:val="both"/>
              <w:rPr>
                <w:rFonts w:asciiTheme="majorHAnsi" w:hAnsiTheme="majorHAnsi" w:cs="Arial"/>
              </w:rPr>
            </w:pPr>
            <w:r w:rsidRPr="005F2740">
              <w:rPr>
                <w:rFonts w:asciiTheme="majorHAnsi" w:hAnsiTheme="majorHAnsi" w:cs="Arial"/>
              </w:rPr>
              <w:t>Jisté omezené náklady vzniknou v souvislosti s vytvořením a distribucí speciální</w:t>
            </w:r>
            <w:r w:rsidR="003F72C7">
              <w:rPr>
                <w:rFonts w:asciiTheme="majorHAnsi" w:hAnsiTheme="majorHAnsi" w:cs="Arial"/>
              </w:rPr>
              <w:t>ch</w:t>
            </w:r>
            <w:r w:rsidRPr="005F2740">
              <w:rPr>
                <w:rFonts w:asciiTheme="majorHAnsi" w:hAnsiTheme="majorHAnsi" w:cs="Arial"/>
              </w:rPr>
              <w:t xml:space="preserve"> registračních značek.</w:t>
            </w:r>
          </w:p>
        </w:tc>
      </w:tr>
      <w:tr w:rsidR="0002073C" w:rsidRPr="005F2740" w14:paraId="448BC667" w14:textId="77777777" w:rsidTr="0002073C">
        <w:trPr>
          <w:trHeight w:val="1423"/>
        </w:trPr>
        <w:tc>
          <w:tcPr>
            <w:tcW w:w="2122" w:type="dxa"/>
            <w:shd w:val="clear" w:color="auto" w:fill="E7E6E6" w:themeFill="background2"/>
            <w:vAlign w:val="center"/>
          </w:tcPr>
          <w:p w14:paraId="1F00CCC6" w14:textId="77777777" w:rsidR="0002073C" w:rsidRPr="005F2740" w:rsidRDefault="0002073C" w:rsidP="0002073C">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65F6B507" w14:textId="7A439152" w:rsidR="0002073C" w:rsidRPr="005F2740" w:rsidRDefault="007509D3" w:rsidP="00D540C2">
            <w:pPr>
              <w:spacing w:after="60"/>
              <w:jc w:val="both"/>
              <w:rPr>
                <w:rFonts w:asciiTheme="majorHAnsi" w:hAnsiTheme="majorHAnsi" w:cs="Arial"/>
                <w:i/>
              </w:rPr>
            </w:pPr>
            <w:r w:rsidRPr="007509D3">
              <w:rPr>
                <w:rFonts w:asciiTheme="majorHAnsi" w:hAnsiTheme="majorHAnsi" w:cs="Arial"/>
              </w:rPr>
              <w:t xml:space="preserve">Do konce roku 2017 </w:t>
            </w:r>
            <w:r>
              <w:rPr>
                <w:rFonts w:asciiTheme="majorHAnsi" w:hAnsiTheme="majorHAnsi" w:cs="Arial"/>
              </w:rPr>
              <w:t>bude</w:t>
            </w:r>
            <w:r w:rsidRPr="007509D3">
              <w:rPr>
                <w:rFonts w:asciiTheme="majorHAnsi" w:hAnsiTheme="majorHAnsi" w:cs="Arial"/>
              </w:rPr>
              <w:t xml:space="preserve"> schválena novelizace vyhlášky </w:t>
            </w:r>
            <w:r w:rsidR="00D540C2">
              <w:rPr>
                <w:rFonts w:asciiTheme="majorHAnsi" w:hAnsiTheme="majorHAnsi" w:cs="Arial"/>
              </w:rPr>
              <w:t xml:space="preserve">č. </w:t>
            </w:r>
            <w:r w:rsidRPr="007509D3">
              <w:rPr>
                <w:rFonts w:asciiTheme="majorHAnsi" w:hAnsiTheme="majorHAnsi" w:cs="Arial"/>
              </w:rPr>
              <w:t>343/2014</w:t>
            </w:r>
            <w:r w:rsidR="00D540C2">
              <w:rPr>
                <w:rFonts w:asciiTheme="majorHAnsi" w:hAnsiTheme="majorHAnsi" w:cs="Arial"/>
              </w:rPr>
              <w:t xml:space="preserve"> </w:t>
            </w:r>
            <w:r w:rsidRPr="007509D3">
              <w:rPr>
                <w:rFonts w:asciiTheme="majorHAnsi" w:hAnsiTheme="majorHAnsi" w:cs="Arial"/>
              </w:rPr>
              <w:t>Sb. umožňující zavedení speciální registrační značky pro elektromobily</w:t>
            </w:r>
            <w:r w:rsidR="00D540C2">
              <w:rPr>
                <w:rFonts w:asciiTheme="majorHAnsi" w:hAnsiTheme="majorHAnsi" w:cs="Arial"/>
              </w:rPr>
              <w:t>.</w:t>
            </w:r>
            <w:r w:rsidRPr="007509D3" w:rsidDel="007509D3">
              <w:rPr>
                <w:rFonts w:asciiTheme="majorHAnsi" w:hAnsiTheme="majorHAnsi" w:cs="Arial"/>
              </w:rPr>
              <w:t xml:space="preserve"> </w:t>
            </w:r>
            <w:r w:rsidR="0002073C" w:rsidRPr="005F2740">
              <w:rPr>
                <w:rFonts w:asciiTheme="majorHAnsi" w:hAnsiTheme="majorHAnsi" w:cs="Arial"/>
              </w:rPr>
              <w:t xml:space="preserve">Od roku 2018 budou ve spolupráci s municipalitami implementována zvýhodnění v rámci využití jízdních pruhů pro autobusy, vjezd do </w:t>
            </w:r>
            <w:proofErr w:type="spellStart"/>
            <w:r w:rsidR="0002073C" w:rsidRPr="005F2740">
              <w:rPr>
                <w:rFonts w:asciiTheme="majorHAnsi" w:hAnsiTheme="majorHAnsi" w:cs="Arial"/>
              </w:rPr>
              <w:t>nízkoemisních</w:t>
            </w:r>
            <w:proofErr w:type="spellEnd"/>
            <w:r w:rsidR="0002073C" w:rsidRPr="005F2740">
              <w:rPr>
                <w:rFonts w:asciiTheme="majorHAnsi" w:hAnsiTheme="majorHAnsi" w:cs="Arial"/>
              </w:rPr>
              <w:t xml:space="preserve"> zón a</w:t>
            </w:r>
            <w:r w:rsidR="00D540C2">
              <w:rPr>
                <w:rFonts w:asciiTheme="majorHAnsi" w:hAnsiTheme="majorHAnsi" w:cs="Arial"/>
              </w:rPr>
              <w:t> </w:t>
            </w:r>
            <w:r w:rsidR="0002073C" w:rsidRPr="005F2740">
              <w:rPr>
                <w:rFonts w:asciiTheme="majorHAnsi" w:hAnsiTheme="majorHAnsi" w:cs="Arial"/>
              </w:rPr>
              <w:t>zvýhodněné parkování.</w:t>
            </w:r>
          </w:p>
        </w:tc>
      </w:tr>
    </w:tbl>
    <w:p w14:paraId="3ADA3A37" w14:textId="77777777" w:rsidR="005F2740" w:rsidRDefault="005F2740" w:rsidP="005F2740">
      <w:r>
        <w:br w:type="page"/>
      </w:r>
    </w:p>
    <w:tbl>
      <w:tblPr>
        <w:tblStyle w:val="TableGridLight1"/>
        <w:tblW w:w="0" w:type="auto"/>
        <w:tblLook w:val="0680" w:firstRow="0" w:lastRow="0" w:firstColumn="1" w:lastColumn="0" w:noHBand="1" w:noVBand="1"/>
      </w:tblPr>
      <w:tblGrid>
        <w:gridCol w:w="2122"/>
        <w:gridCol w:w="6940"/>
      </w:tblGrid>
      <w:tr w:rsidR="005F2740" w:rsidRPr="005F2740" w14:paraId="3A6116A9" w14:textId="77777777" w:rsidTr="00146A10">
        <w:trPr>
          <w:trHeight w:val="537"/>
        </w:trPr>
        <w:tc>
          <w:tcPr>
            <w:tcW w:w="2122" w:type="dxa"/>
            <w:shd w:val="clear" w:color="auto" w:fill="E7E6E6" w:themeFill="background2"/>
            <w:vAlign w:val="center"/>
          </w:tcPr>
          <w:p w14:paraId="60F825C6"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2ACDF5F2" w14:textId="25B961B9" w:rsidR="005F2740" w:rsidRPr="00ED26EF" w:rsidRDefault="005F2740" w:rsidP="00B11E91">
            <w:pPr>
              <w:pStyle w:val="Nadpis1"/>
              <w:numPr>
                <w:ilvl w:val="0"/>
                <w:numId w:val="0"/>
              </w:numPr>
              <w:spacing w:before="0"/>
              <w:ind w:left="431" w:hanging="431"/>
              <w:outlineLvl w:val="0"/>
              <w:rPr>
                <w:b/>
              </w:rPr>
            </w:pPr>
            <w:bookmarkStart w:id="5" w:name="_E5._Podpora_nákupu"/>
            <w:bookmarkEnd w:id="5"/>
            <w:r w:rsidRPr="00ED26EF">
              <w:rPr>
                <w:b/>
                <w:color w:val="auto"/>
                <w:sz w:val="22"/>
              </w:rPr>
              <w:t>E5. Podpora nákupu vozidel na alternativní pohon</w:t>
            </w:r>
          </w:p>
        </w:tc>
      </w:tr>
      <w:tr w:rsidR="005F2740" w:rsidRPr="005F2740" w14:paraId="5AFAC778" w14:textId="77777777" w:rsidTr="00146A10">
        <w:trPr>
          <w:trHeight w:val="537"/>
        </w:trPr>
        <w:tc>
          <w:tcPr>
            <w:tcW w:w="2122" w:type="dxa"/>
            <w:shd w:val="clear" w:color="auto" w:fill="E7E6E6" w:themeFill="background2"/>
            <w:vAlign w:val="center"/>
          </w:tcPr>
          <w:p w14:paraId="39AF31C1"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11148338" w14:textId="77777777" w:rsidR="005F2740" w:rsidRPr="005F2740" w:rsidRDefault="005F2740" w:rsidP="005F2740">
            <w:pPr>
              <w:rPr>
                <w:rFonts w:asciiTheme="majorHAnsi" w:hAnsiTheme="majorHAnsi" w:cs="Arial"/>
                <w:highlight w:val="yellow"/>
              </w:rPr>
            </w:pPr>
            <w:r w:rsidRPr="005F2740">
              <w:rPr>
                <w:rFonts w:asciiTheme="majorHAnsi" w:hAnsiTheme="majorHAnsi" w:cs="Arial"/>
              </w:rPr>
              <w:t>MŽP</w:t>
            </w:r>
          </w:p>
        </w:tc>
      </w:tr>
      <w:tr w:rsidR="005F2740" w:rsidRPr="005F2740" w14:paraId="21CFC86A" w14:textId="77777777" w:rsidTr="00146A10">
        <w:trPr>
          <w:trHeight w:val="537"/>
        </w:trPr>
        <w:tc>
          <w:tcPr>
            <w:tcW w:w="2122" w:type="dxa"/>
            <w:shd w:val="clear" w:color="auto" w:fill="E7E6E6" w:themeFill="background2"/>
            <w:vAlign w:val="center"/>
          </w:tcPr>
          <w:p w14:paraId="61C33569"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18E4EFCA" w14:textId="71C234CB" w:rsidR="005F2740" w:rsidRPr="005F2740" w:rsidRDefault="005F2740" w:rsidP="005E0B46">
            <w:pPr>
              <w:rPr>
                <w:rFonts w:asciiTheme="majorHAnsi" w:hAnsiTheme="majorHAnsi" w:cs="Arial"/>
                <w:highlight w:val="yellow"/>
              </w:rPr>
            </w:pPr>
            <w:r w:rsidRPr="005F2740">
              <w:rPr>
                <w:rFonts w:asciiTheme="majorHAnsi" w:hAnsiTheme="majorHAnsi" w:cs="Arial"/>
              </w:rPr>
              <w:t xml:space="preserve">Svaz měst a obcí České republiky, Asociace krajů České republiky, Sdružení místních samospráv, výrobci a prodejci vozidel, </w:t>
            </w:r>
            <w:proofErr w:type="spellStart"/>
            <w:r w:rsidRPr="005F2740">
              <w:rPr>
                <w:rFonts w:asciiTheme="majorHAnsi" w:hAnsiTheme="majorHAnsi" w:cs="Arial"/>
              </w:rPr>
              <w:t>AutoSAP</w:t>
            </w:r>
            <w:proofErr w:type="spellEnd"/>
            <w:r w:rsidRPr="005F2740">
              <w:rPr>
                <w:rFonts w:asciiTheme="majorHAnsi" w:hAnsiTheme="majorHAnsi" w:cs="Arial"/>
              </w:rPr>
              <w:t>, S</w:t>
            </w:r>
            <w:r w:rsidR="005E0B46">
              <w:rPr>
                <w:rFonts w:asciiTheme="majorHAnsi" w:hAnsiTheme="majorHAnsi" w:cs="Arial"/>
              </w:rPr>
              <w:t>vaz</w:t>
            </w:r>
            <w:r w:rsidR="00A733AA">
              <w:rPr>
                <w:rFonts w:asciiTheme="majorHAnsi" w:hAnsiTheme="majorHAnsi" w:cs="Arial"/>
              </w:rPr>
              <w:t xml:space="preserve"> dovozců automobilů</w:t>
            </w:r>
          </w:p>
        </w:tc>
      </w:tr>
      <w:tr w:rsidR="005F2740" w:rsidRPr="005F2740" w14:paraId="151DAD93" w14:textId="77777777" w:rsidTr="00146A10">
        <w:trPr>
          <w:trHeight w:val="537"/>
        </w:trPr>
        <w:tc>
          <w:tcPr>
            <w:tcW w:w="2122" w:type="dxa"/>
            <w:shd w:val="clear" w:color="auto" w:fill="E7E6E6" w:themeFill="background2"/>
            <w:vAlign w:val="center"/>
          </w:tcPr>
          <w:p w14:paraId="3B484E8B"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5FFA01A3" w14:textId="77777777" w:rsidR="005F2740" w:rsidRPr="005F2740" w:rsidRDefault="005F2740" w:rsidP="005F2740">
            <w:pPr>
              <w:rPr>
                <w:rFonts w:asciiTheme="majorHAnsi" w:hAnsiTheme="majorHAnsi" w:cs="Arial"/>
                <w:highlight w:val="yellow"/>
              </w:rPr>
            </w:pPr>
            <w:r w:rsidRPr="005F2740">
              <w:rPr>
                <w:rFonts w:asciiTheme="majorHAnsi" w:hAnsiTheme="majorHAnsi" w:cs="Arial"/>
              </w:rPr>
              <w:t>2017+</w:t>
            </w:r>
          </w:p>
        </w:tc>
      </w:tr>
      <w:tr w:rsidR="005F2740" w:rsidRPr="005F2740" w14:paraId="6A52299F" w14:textId="77777777" w:rsidTr="00146A10">
        <w:trPr>
          <w:trHeight w:val="640"/>
        </w:trPr>
        <w:tc>
          <w:tcPr>
            <w:tcW w:w="2122" w:type="dxa"/>
            <w:shd w:val="clear" w:color="auto" w:fill="E7E6E6" w:themeFill="background2"/>
            <w:vAlign w:val="center"/>
          </w:tcPr>
          <w:p w14:paraId="2E988E56"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2D9939FB" w14:textId="77777777" w:rsidR="005F2740" w:rsidRPr="005F2740" w:rsidRDefault="005F2740" w:rsidP="005F2740">
            <w:pPr>
              <w:jc w:val="both"/>
              <w:rPr>
                <w:rFonts w:asciiTheme="majorHAnsi" w:hAnsiTheme="majorHAnsi" w:cs="Arial"/>
              </w:rPr>
            </w:pPr>
            <w:r w:rsidRPr="005F2740">
              <w:rPr>
                <w:rFonts w:asciiTheme="majorHAnsi" w:hAnsiTheme="majorHAnsi"/>
              </w:rPr>
              <w:t>Zavést opatření, která budou motivovat významný nárůst podílu nízko/bezemisních vozidel ve vozovém parku.</w:t>
            </w:r>
          </w:p>
        </w:tc>
      </w:tr>
      <w:tr w:rsidR="005F2740" w:rsidRPr="005F2740" w14:paraId="65C2CD50" w14:textId="77777777" w:rsidTr="00146A10">
        <w:trPr>
          <w:trHeight w:val="3952"/>
        </w:trPr>
        <w:tc>
          <w:tcPr>
            <w:tcW w:w="2122" w:type="dxa"/>
            <w:shd w:val="clear" w:color="auto" w:fill="E7E6E6" w:themeFill="background2"/>
            <w:vAlign w:val="center"/>
          </w:tcPr>
          <w:p w14:paraId="6D13B7FD" w14:textId="041B0DF5"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333D05">
              <w:rPr>
                <w:rFonts w:asciiTheme="majorHAnsi" w:hAnsiTheme="majorHAnsi" w:cs="Arial"/>
              </w:rPr>
              <w:br/>
            </w:r>
            <w:r w:rsidRPr="005F2740">
              <w:rPr>
                <w:rFonts w:asciiTheme="majorHAnsi" w:hAnsiTheme="majorHAnsi" w:cs="Arial"/>
              </w:rPr>
              <w:t xml:space="preserve">a požadavky na realizaci opatření, </w:t>
            </w:r>
          </w:p>
          <w:p w14:paraId="28864F16"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4394C14E" w14:textId="6990D5E2" w:rsidR="005F2740" w:rsidRPr="005F2740" w:rsidRDefault="005F2740" w:rsidP="00466742">
            <w:pPr>
              <w:spacing w:after="120"/>
              <w:ind w:left="33" w:hanging="33"/>
              <w:jc w:val="both"/>
              <w:rPr>
                <w:rFonts w:asciiTheme="majorHAnsi" w:hAnsiTheme="majorHAnsi" w:cs="Arial"/>
              </w:rPr>
            </w:pPr>
            <w:r w:rsidRPr="005F2740">
              <w:rPr>
                <w:rFonts w:asciiTheme="majorHAnsi" w:hAnsiTheme="majorHAnsi" w:cs="Arial"/>
              </w:rPr>
              <w:t>Zahraniční zkušenosti ukazují, že podpora ze strany státu je ve fázi vznikajícího trhu s vozidly s alternativním pohonem klíčová. MŽP podporou obcí a krajů skrze dotace na nákup elektromobilů motivuje další právnické osoby a fyzické osoby k nákupu vozidel</w:t>
            </w:r>
            <w:r w:rsidR="00FB6797">
              <w:rPr>
                <w:rFonts w:asciiTheme="majorHAnsi" w:hAnsiTheme="majorHAnsi" w:cs="Arial"/>
              </w:rPr>
              <w:t xml:space="preserve"> </w:t>
            </w:r>
            <w:r w:rsidRPr="005F2740">
              <w:rPr>
                <w:rFonts w:asciiTheme="majorHAnsi" w:hAnsiTheme="majorHAnsi" w:cs="Arial"/>
              </w:rPr>
              <w:t xml:space="preserve">s alternativním pohonem. </w:t>
            </w:r>
          </w:p>
          <w:p w14:paraId="3CC89DA9" w14:textId="77777777" w:rsidR="005F2740" w:rsidRPr="005F2740" w:rsidRDefault="005F2740" w:rsidP="00A6498A">
            <w:pPr>
              <w:ind w:left="459" w:hanging="459"/>
              <w:jc w:val="both"/>
              <w:rPr>
                <w:rFonts w:asciiTheme="majorHAnsi" w:hAnsiTheme="majorHAnsi" w:cs="Arial"/>
              </w:rPr>
            </w:pPr>
            <w:r w:rsidRPr="005F2740">
              <w:rPr>
                <w:rFonts w:asciiTheme="majorHAnsi" w:hAnsiTheme="majorHAnsi" w:cs="Arial"/>
              </w:rPr>
              <w:t>Cílem opatření je:</w:t>
            </w:r>
          </w:p>
          <w:p w14:paraId="77552B71" w14:textId="77777777" w:rsidR="005F2740" w:rsidRPr="005F2740" w:rsidRDefault="005F2740" w:rsidP="00A6498A">
            <w:pPr>
              <w:numPr>
                <w:ilvl w:val="0"/>
                <w:numId w:val="14"/>
              </w:numPr>
              <w:ind w:left="459" w:hanging="459"/>
              <w:contextualSpacing/>
              <w:jc w:val="both"/>
              <w:rPr>
                <w:rFonts w:asciiTheme="majorHAnsi" w:hAnsiTheme="majorHAnsi" w:cs="Arial"/>
              </w:rPr>
            </w:pPr>
            <w:r w:rsidRPr="005F2740">
              <w:rPr>
                <w:rFonts w:asciiTheme="majorHAnsi" w:hAnsiTheme="majorHAnsi" w:cs="Arial"/>
              </w:rPr>
              <w:t>nárůst počtu elektromobilů ve vozovém parku krajů, obcí a jimi zřízených organizací,</w:t>
            </w:r>
          </w:p>
          <w:p w14:paraId="0BEEDDE2" w14:textId="3546FFBA" w:rsidR="005F2740" w:rsidRPr="005F2740" w:rsidRDefault="005F2740" w:rsidP="00FB6797">
            <w:pPr>
              <w:numPr>
                <w:ilvl w:val="0"/>
                <w:numId w:val="14"/>
              </w:numPr>
              <w:ind w:left="459" w:hanging="459"/>
              <w:contextualSpacing/>
              <w:jc w:val="both"/>
              <w:rPr>
                <w:rFonts w:asciiTheme="majorHAnsi" w:hAnsiTheme="majorHAnsi" w:cs="Arial"/>
              </w:rPr>
            </w:pPr>
            <w:r w:rsidRPr="005F2740">
              <w:rPr>
                <w:rFonts w:asciiTheme="majorHAnsi" w:hAnsiTheme="majorHAnsi" w:cs="Arial"/>
              </w:rPr>
              <w:t>snížení negativních vlivů dopravy na zdraví obyvatel a životní prostředí, tj. zejména snížení emisí z dopravy a snížení hlukové zátěže, a to prostřednictvím využívání elektromobilů</w:t>
            </w:r>
            <w:r w:rsidR="00DC6B62">
              <w:rPr>
                <w:rFonts w:asciiTheme="majorHAnsi" w:hAnsiTheme="majorHAnsi" w:cs="Arial"/>
              </w:rPr>
              <w:t>.</w:t>
            </w:r>
          </w:p>
        </w:tc>
      </w:tr>
      <w:tr w:rsidR="005F2740" w:rsidRPr="005F2740" w14:paraId="68F4057F" w14:textId="77777777" w:rsidTr="00146A10">
        <w:trPr>
          <w:trHeight w:val="4165"/>
        </w:trPr>
        <w:tc>
          <w:tcPr>
            <w:tcW w:w="2122" w:type="dxa"/>
            <w:shd w:val="clear" w:color="auto" w:fill="E7E6E6" w:themeFill="background2"/>
            <w:vAlign w:val="center"/>
          </w:tcPr>
          <w:p w14:paraId="7D4B6853" w14:textId="1CF31DF0"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333D05">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50EE386E" w14:textId="77777777" w:rsidR="005F2740" w:rsidRPr="005F2740" w:rsidRDefault="005F2740" w:rsidP="00A6498A">
            <w:pPr>
              <w:numPr>
                <w:ilvl w:val="0"/>
                <w:numId w:val="15"/>
              </w:numPr>
              <w:ind w:left="459" w:hanging="459"/>
              <w:contextualSpacing/>
              <w:jc w:val="both"/>
              <w:rPr>
                <w:rFonts w:asciiTheme="majorHAnsi" w:hAnsiTheme="majorHAnsi" w:cs="Arial"/>
              </w:rPr>
            </w:pPr>
            <w:r w:rsidRPr="005F2740">
              <w:rPr>
                <w:rFonts w:asciiTheme="majorHAnsi" w:hAnsiTheme="majorHAnsi" w:cs="Arial"/>
              </w:rPr>
              <w:t>Výzva č. 13/2016 z NPŽP na podporu nákupu vozidel na alternativní pohon pro obce, kraje a jimi zřízené organizace je součástí dlouhodobého konceptu podpory nárůstu počtu vozidel s alternativním pohonem, zejména elektromobilů.</w:t>
            </w:r>
          </w:p>
          <w:p w14:paraId="5DF7AC99" w14:textId="5B2A7672" w:rsidR="005F2740" w:rsidRPr="005F2740" w:rsidRDefault="005F2740" w:rsidP="00A6498A">
            <w:pPr>
              <w:numPr>
                <w:ilvl w:val="0"/>
                <w:numId w:val="15"/>
              </w:numPr>
              <w:ind w:left="459" w:hanging="459"/>
              <w:contextualSpacing/>
              <w:jc w:val="both"/>
              <w:rPr>
                <w:rFonts w:asciiTheme="majorHAnsi" w:hAnsiTheme="majorHAnsi" w:cs="Arial"/>
              </w:rPr>
            </w:pPr>
            <w:r w:rsidRPr="005F2740">
              <w:rPr>
                <w:rFonts w:asciiTheme="majorHAnsi" w:hAnsiTheme="majorHAnsi" w:cs="Arial"/>
              </w:rPr>
              <w:t>Dlouhodobý záměr MŽP je i nadále formou výzev pro municipality</w:t>
            </w:r>
            <w:r w:rsidR="00607BCC">
              <w:rPr>
                <w:rFonts w:asciiTheme="majorHAnsi" w:hAnsiTheme="majorHAnsi" w:cs="Arial"/>
              </w:rPr>
              <w:t xml:space="preserve"> a</w:t>
            </w:r>
            <w:r w:rsidR="007E04C0">
              <w:rPr>
                <w:rFonts w:asciiTheme="majorHAnsi" w:hAnsiTheme="majorHAnsi" w:cs="Arial"/>
              </w:rPr>
              <w:t> </w:t>
            </w:r>
            <w:r w:rsidR="00607BCC">
              <w:rPr>
                <w:rFonts w:asciiTheme="majorHAnsi" w:hAnsiTheme="majorHAnsi" w:cs="Arial"/>
              </w:rPr>
              <w:t>kraje</w:t>
            </w:r>
            <w:r w:rsidRPr="005F2740">
              <w:rPr>
                <w:rFonts w:asciiTheme="majorHAnsi" w:hAnsiTheme="majorHAnsi" w:cs="Arial"/>
              </w:rPr>
              <w:t xml:space="preserve"> podporovat rozvoj </w:t>
            </w:r>
            <w:proofErr w:type="spellStart"/>
            <w:r w:rsidRPr="005F2740">
              <w:rPr>
                <w:rFonts w:asciiTheme="majorHAnsi" w:hAnsiTheme="majorHAnsi" w:cs="Arial"/>
              </w:rPr>
              <w:t>elektromobility</w:t>
            </w:r>
            <w:proofErr w:type="spellEnd"/>
            <w:r w:rsidRPr="005F2740">
              <w:rPr>
                <w:rFonts w:asciiTheme="majorHAnsi" w:hAnsiTheme="majorHAnsi" w:cs="Arial"/>
              </w:rPr>
              <w:t xml:space="preserve"> v České republice. </w:t>
            </w:r>
          </w:p>
          <w:p w14:paraId="01A56538" w14:textId="02C3EC50" w:rsidR="005F2740" w:rsidRPr="005F2740" w:rsidRDefault="005F2740" w:rsidP="00A6498A">
            <w:pPr>
              <w:numPr>
                <w:ilvl w:val="0"/>
                <w:numId w:val="15"/>
              </w:numPr>
              <w:ind w:left="459" w:hanging="459"/>
              <w:contextualSpacing/>
              <w:jc w:val="both"/>
              <w:rPr>
                <w:rFonts w:asciiTheme="majorHAnsi" w:hAnsiTheme="majorHAnsi" w:cs="Arial"/>
              </w:rPr>
            </w:pPr>
            <w:r w:rsidRPr="005F2740">
              <w:rPr>
                <w:rFonts w:asciiTheme="majorHAnsi" w:hAnsiTheme="majorHAnsi" w:cs="Arial"/>
              </w:rPr>
              <w:t xml:space="preserve">V této souvislosti je plánováno </w:t>
            </w:r>
            <w:r w:rsidR="00607BCC">
              <w:rPr>
                <w:rFonts w:asciiTheme="majorHAnsi" w:hAnsiTheme="majorHAnsi" w:cs="Arial"/>
              </w:rPr>
              <w:t xml:space="preserve">případně </w:t>
            </w:r>
            <w:r w:rsidRPr="005F2740">
              <w:rPr>
                <w:rFonts w:asciiTheme="majorHAnsi" w:hAnsiTheme="majorHAnsi" w:cs="Arial"/>
              </w:rPr>
              <w:t>rozšíření spektra žadatelů, aby se o dotace mohl ucházet co nejvyšší počet zájemců</w:t>
            </w:r>
            <w:r w:rsidR="00607BCC">
              <w:rPr>
                <w:rFonts w:asciiTheme="majorHAnsi" w:hAnsiTheme="majorHAnsi" w:cs="Arial"/>
              </w:rPr>
              <w:t xml:space="preserve"> (např. místní akční skupiny).</w:t>
            </w:r>
          </w:p>
          <w:p w14:paraId="6C89439E" w14:textId="0C550718" w:rsidR="005F2740" w:rsidRPr="005F2740" w:rsidRDefault="005F2740" w:rsidP="00DC6B62">
            <w:pPr>
              <w:numPr>
                <w:ilvl w:val="0"/>
                <w:numId w:val="15"/>
              </w:numPr>
              <w:ind w:left="459" w:hanging="459"/>
              <w:contextualSpacing/>
              <w:jc w:val="both"/>
              <w:rPr>
                <w:rFonts w:asciiTheme="majorHAnsi" w:hAnsiTheme="majorHAnsi" w:cs="Arial"/>
              </w:rPr>
            </w:pPr>
            <w:r w:rsidRPr="005F2740">
              <w:rPr>
                <w:rFonts w:asciiTheme="majorHAnsi" w:hAnsiTheme="majorHAnsi" w:cs="Arial"/>
              </w:rPr>
              <w:t>Po plánovaném vyhlášení II. kola Výzvy na podzim 2017 dojde k přípravě III. kola Výzvy, která by měla být vyhlášena na podzim 2018</w:t>
            </w:r>
            <w:r w:rsidR="00DC6B62">
              <w:rPr>
                <w:rFonts w:asciiTheme="majorHAnsi" w:hAnsiTheme="majorHAnsi" w:cs="Arial"/>
              </w:rPr>
              <w:t>.</w:t>
            </w:r>
          </w:p>
        </w:tc>
      </w:tr>
      <w:tr w:rsidR="005F2740" w:rsidRPr="005F2740" w14:paraId="1F51CF16" w14:textId="77777777" w:rsidTr="00146A10">
        <w:trPr>
          <w:trHeight w:val="707"/>
        </w:trPr>
        <w:tc>
          <w:tcPr>
            <w:tcW w:w="2122" w:type="dxa"/>
            <w:shd w:val="clear" w:color="auto" w:fill="E7E6E6" w:themeFill="background2"/>
            <w:vAlign w:val="center"/>
          </w:tcPr>
          <w:p w14:paraId="7483D823" w14:textId="77777777" w:rsidR="005F2740" w:rsidRPr="005F2740" w:rsidRDefault="005F2740" w:rsidP="005F2740">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0107B25A" w14:textId="1AA7193E" w:rsidR="005F2740" w:rsidRPr="005F2740" w:rsidRDefault="005F2740" w:rsidP="005F2740">
            <w:pPr>
              <w:jc w:val="both"/>
              <w:rPr>
                <w:rFonts w:asciiTheme="majorHAnsi" w:hAnsiTheme="majorHAnsi" w:cs="Arial"/>
              </w:rPr>
            </w:pPr>
            <w:r w:rsidRPr="005F2740">
              <w:rPr>
                <w:rFonts w:asciiTheme="majorHAnsi" w:hAnsiTheme="majorHAnsi" w:cs="Arial"/>
              </w:rPr>
              <w:t>Opatření bude financováno z Národního programu Životní prostředí</w:t>
            </w:r>
            <w:r w:rsidR="00A733AA">
              <w:rPr>
                <w:rFonts w:asciiTheme="majorHAnsi" w:hAnsiTheme="majorHAnsi" w:cs="Arial"/>
              </w:rPr>
              <w:t>.</w:t>
            </w:r>
          </w:p>
        </w:tc>
      </w:tr>
      <w:tr w:rsidR="005F2740" w:rsidRPr="005F2740" w14:paraId="3F3FEDE1" w14:textId="77777777" w:rsidTr="00024073">
        <w:trPr>
          <w:trHeight w:val="1076"/>
        </w:trPr>
        <w:tc>
          <w:tcPr>
            <w:tcW w:w="2122" w:type="dxa"/>
            <w:shd w:val="clear" w:color="auto" w:fill="E7E6E6" w:themeFill="background2"/>
            <w:vAlign w:val="center"/>
          </w:tcPr>
          <w:p w14:paraId="20822ECD"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3D4A291B" w14:textId="77777777" w:rsidR="005F2740" w:rsidRPr="005F2740" w:rsidRDefault="005F2740" w:rsidP="00A6498A">
            <w:pPr>
              <w:numPr>
                <w:ilvl w:val="0"/>
                <w:numId w:val="16"/>
              </w:numPr>
              <w:ind w:left="459" w:hanging="426"/>
              <w:contextualSpacing/>
              <w:jc w:val="both"/>
              <w:rPr>
                <w:rFonts w:asciiTheme="majorHAnsi" w:hAnsiTheme="majorHAnsi" w:cs="Arial"/>
              </w:rPr>
            </w:pPr>
            <w:r w:rsidRPr="005F2740">
              <w:rPr>
                <w:rFonts w:asciiTheme="majorHAnsi" w:hAnsiTheme="majorHAnsi" w:cs="Arial"/>
              </w:rPr>
              <w:t>Počet pořízených vozidel s elektrickým pohonem</w:t>
            </w:r>
          </w:p>
          <w:p w14:paraId="6117BC99" w14:textId="12747EDD" w:rsidR="005F2740" w:rsidRPr="005F2740" w:rsidRDefault="005F2740" w:rsidP="00A6498A">
            <w:pPr>
              <w:numPr>
                <w:ilvl w:val="0"/>
                <w:numId w:val="16"/>
              </w:numPr>
              <w:ind w:left="459" w:hanging="426"/>
              <w:contextualSpacing/>
              <w:jc w:val="both"/>
              <w:rPr>
                <w:rFonts w:asciiTheme="majorHAnsi" w:hAnsiTheme="majorHAnsi" w:cs="Arial"/>
              </w:rPr>
            </w:pPr>
            <w:r w:rsidRPr="005F2740">
              <w:rPr>
                <w:rFonts w:asciiTheme="majorHAnsi" w:hAnsiTheme="majorHAnsi" w:cs="Arial"/>
              </w:rPr>
              <w:t>Roční nájezd vozidel s elektrickým pohonem</w:t>
            </w:r>
          </w:p>
          <w:p w14:paraId="4D6538C6" w14:textId="2C048DB3" w:rsidR="005F2740" w:rsidRPr="005F2740" w:rsidRDefault="005F2740" w:rsidP="00FB6797">
            <w:pPr>
              <w:spacing w:after="60"/>
              <w:contextualSpacing/>
              <w:jc w:val="both"/>
              <w:rPr>
                <w:rFonts w:asciiTheme="majorHAnsi" w:hAnsiTheme="majorHAnsi" w:cs="Arial"/>
              </w:rPr>
            </w:pPr>
          </w:p>
        </w:tc>
      </w:tr>
    </w:tbl>
    <w:p w14:paraId="32301104" w14:textId="77777777" w:rsidR="00024073" w:rsidRDefault="00024073">
      <w:r>
        <w:br w:type="page"/>
      </w:r>
    </w:p>
    <w:tbl>
      <w:tblPr>
        <w:tblStyle w:val="Svtlmkatabulky15"/>
        <w:tblW w:w="0" w:type="auto"/>
        <w:tblLook w:val="0680" w:firstRow="0" w:lastRow="0" w:firstColumn="1" w:lastColumn="0" w:noHBand="1" w:noVBand="1"/>
      </w:tblPr>
      <w:tblGrid>
        <w:gridCol w:w="2122"/>
        <w:gridCol w:w="6940"/>
      </w:tblGrid>
      <w:tr w:rsidR="005F2740" w:rsidRPr="005F2740" w14:paraId="19E77FDE" w14:textId="77777777" w:rsidTr="00146A10">
        <w:trPr>
          <w:trHeight w:val="537"/>
        </w:trPr>
        <w:tc>
          <w:tcPr>
            <w:tcW w:w="2122" w:type="dxa"/>
            <w:shd w:val="clear" w:color="auto" w:fill="E7E6E6" w:themeFill="background2"/>
            <w:vAlign w:val="center"/>
          </w:tcPr>
          <w:p w14:paraId="11D20C0C" w14:textId="7F2B10CA" w:rsidR="005F2740" w:rsidRPr="005F2740" w:rsidRDefault="0022770C" w:rsidP="005F2740">
            <w:pPr>
              <w:rPr>
                <w:rFonts w:asciiTheme="majorHAnsi" w:eastAsia="Times New Roman" w:hAnsiTheme="majorHAnsi" w:cs="Arial"/>
                <w:lang w:eastAsia="cs-CZ"/>
              </w:rPr>
            </w:pPr>
            <w:r>
              <w:lastRenderedPageBreak/>
              <w:br w:type="page"/>
            </w:r>
            <w:r w:rsidR="005F2740" w:rsidRPr="005F2740">
              <w:rPr>
                <w:rFonts w:asciiTheme="majorHAnsi" w:eastAsia="Times New Roman" w:hAnsiTheme="majorHAnsi" w:cs="Arial"/>
                <w:lang w:eastAsia="cs-CZ"/>
              </w:rPr>
              <w:t>Číslo a název opatření</w:t>
            </w:r>
          </w:p>
        </w:tc>
        <w:tc>
          <w:tcPr>
            <w:tcW w:w="6940" w:type="dxa"/>
            <w:vAlign w:val="center"/>
          </w:tcPr>
          <w:p w14:paraId="4224D40B" w14:textId="43BCC6BF" w:rsidR="005F2740" w:rsidRPr="00ED26EF" w:rsidRDefault="005F2740" w:rsidP="007E04C0">
            <w:pPr>
              <w:pStyle w:val="Nadpis1"/>
              <w:numPr>
                <w:ilvl w:val="0"/>
                <w:numId w:val="0"/>
              </w:numPr>
              <w:spacing w:before="0"/>
              <w:jc w:val="both"/>
              <w:outlineLvl w:val="0"/>
              <w:rPr>
                <w:rFonts w:eastAsia="Times New Roman"/>
                <w:b/>
                <w:lang w:eastAsia="cs-CZ"/>
              </w:rPr>
            </w:pPr>
            <w:bookmarkStart w:id="6" w:name="_E6._Osvobození_elektrického"/>
            <w:bookmarkEnd w:id="6"/>
            <w:r w:rsidRPr="00ED26EF">
              <w:rPr>
                <w:rFonts w:eastAsia="Times New Roman"/>
                <w:b/>
                <w:color w:val="auto"/>
                <w:sz w:val="22"/>
                <w:lang w:eastAsia="cs-CZ"/>
              </w:rPr>
              <w:t xml:space="preserve">E6. Osvobození elektrického vozidla od správního poplatku za registraci </w:t>
            </w:r>
            <w:r w:rsidR="000C1398">
              <w:rPr>
                <w:rFonts w:eastAsia="Times New Roman"/>
                <w:b/>
                <w:color w:val="auto"/>
                <w:sz w:val="22"/>
                <w:lang w:eastAsia="cs-CZ"/>
              </w:rPr>
              <w:t xml:space="preserve">vozidla </w:t>
            </w:r>
          </w:p>
        </w:tc>
      </w:tr>
      <w:tr w:rsidR="005F2740" w:rsidRPr="005F2740" w14:paraId="39476409" w14:textId="77777777" w:rsidTr="00146A10">
        <w:trPr>
          <w:trHeight w:val="537"/>
        </w:trPr>
        <w:tc>
          <w:tcPr>
            <w:tcW w:w="2122" w:type="dxa"/>
            <w:shd w:val="clear" w:color="auto" w:fill="E7E6E6" w:themeFill="background2"/>
            <w:vAlign w:val="center"/>
          </w:tcPr>
          <w:p w14:paraId="61212144" w14:textId="77777777" w:rsidR="005F2740" w:rsidRPr="005F2740" w:rsidRDefault="005F2740" w:rsidP="005F2740">
            <w:pPr>
              <w:rPr>
                <w:rFonts w:asciiTheme="majorHAnsi" w:eastAsia="Times New Roman" w:hAnsiTheme="majorHAnsi" w:cs="Arial"/>
                <w:lang w:eastAsia="cs-CZ"/>
              </w:rPr>
            </w:pPr>
            <w:r w:rsidRPr="005F2740">
              <w:rPr>
                <w:rFonts w:asciiTheme="majorHAnsi" w:eastAsia="Times New Roman" w:hAnsiTheme="majorHAnsi" w:cs="Arial"/>
                <w:lang w:eastAsia="cs-CZ"/>
              </w:rPr>
              <w:t>Gesce</w:t>
            </w:r>
          </w:p>
        </w:tc>
        <w:tc>
          <w:tcPr>
            <w:tcW w:w="6940" w:type="dxa"/>
            <w:vAlign w:val="center"/>
          </w:tcPr>
          <w:p w14:paraId="4F0621B1" w14:textId="77777777" w:rsidR="005F2740" w:rsidRPr="005F2740" w:rsidRDefault="005F2740" w:rsidP="005F2740">
            <w:pPr>
              <w:rPr>
                <w:rFonts w:asciiTheme="majorHAnsi" w:eastAsia="Times New Roman" w:hAnsiTheme="majorHAnsi" w:cs="Arial"/>
                <w:lang w:eastAsia="cs-CZ"/>
              </w:rPr>
            </w:pPr>
            <w:r w:rsidRPr="005F2740">
              <w:rPr>
                <w:rFonts w:asciiTheme="majorHAnsi" w:eastAsia="Times New Roman" w:hAnsiTheme="majorHAnsi" w:cs="Arial"/>
                <w:lang w:eastAsia="cs-CZ"/>
              </w:rPr>
              <w:t>MD</w:t>
            </w:r>
          </w:p>
        </w:tc>
      </w:tr>
      <w:tr w:rsidR="005F2740" w:rsidRPr="005F2740" w14:paraId="596EFFF5" w14:textId="77777777" w:rsidTr="00146A10">
        <w:trPr>
          <w:trHeight w:val="537"/>
        </w:trPr>
        <w:tc>
          <w:tcPr>
            <w:tcW w:w="2122" w:type="dxa"/>
            <w:shd w:val="clear" w:color="auto" w:fill="E7E6E6" w:themeFill="background2"/>
            <w:vAlign w:val="center"/>
          </w:tcPr>
          <w:p w14:paraId="02D573DB" w14:textId="77777777" w:rsidR="005F2740" w:rsidRPr="005F2740" w:rsidRDefault="005F2740" w:rsidP="005F2740">
            <w:pPr>
              <w:rPr>
                <w:rFonts w:asciiTheme="majorHAnsi" w:eastAsia="Times New Roman" w:hAnsiTheme="majorHAnsi" w:cs="Arial"/>
                <w:lang w:eastAsia="cs-CZ"/>
              </w:rPr>
            </w:pPr>
            <w:r w:rsidRPr="005F2740">
              <w:rPr>
                <w:rFonts w:asciiTheme="majorHAnsi" w:eastAsia="Times New Roman" w:hAnsiTheme="majorHAnsi" w:cs="Arial"/>
                <w:lang w:eastAsia="cs-CZ"/>
              </w:rPr>
              <w:t>Spolupráce</w:t>
            </w:r>
          </w:p>
        </w:tc>
        <w:tc>
          <w:tcPr>
            <w:tcW w:w="6940" w:type="dxa"/>
            <w:vAlign w:val="center"/>
          </w:tcPr>
          <w:p w14:paraId="51CA5014" w14:textId="77777777" w:rsidR="005F2740" w:rsidRPr="005F2740" w:rsidRDefault="005F2740" w:rsidP="005F2740">
            <w:pPr>
              <w:rPr>
                <w:rFonts w:asciiTheme="majorHAnsi" w:eastAsia="Times New Roman" w:hAnsiTheme="majorHAnsi" w:cs="Arial"/>
                <w:lang w:eastAsia="cs-CZ"/>
              </w:rPr>
            </w:pPr>
            <w:r w:rsidRPr="005F2740">
              <w:rPr>
                <w:rFonts w:asciiTheme="majorHAnsi" w:eastAsia="Times New Roman" w:hAnsiTheme="majorHAnsi" w:cs="Arial"/>
                <w:lang w:eastAsia="cs-CZ"/>
              </w:rPr>
              <w:t>MF, MV, MŽP</w:t>
            </w:r>
          </w:p>
        </w:tc>
      </w:tr>
      <w:tr w:rsidR="005F2740" w:rsidRPr="005F2740" w14:paraId="4D126B68" w14:textId="77777777" w:rsidTr="00146A10">
        <w:trPr>
          <w:trHeight w:val="617"/>
        </w:trPr>
        <w:tc>
          <w:tcPr>
            <w:tcW w:w="2122" w:type="dxa"/>
            <w:shd w:val="clear" w:color="auto" w:fill="E7E6E6" w:themeFill="background2"/>
            <w:vAlign w:val="center"/>
          </w:tcPr>
          <w:p w14:paraId="125E520B" w14:textId="77777777" w:rsidR="005F2740" w:rsidRPr="005F2740" w:rsidRDefault="005F2740" w:rsidP="005F2740">
            <w:pPr>
              <w:rPr>
                <w:rFonts w:asciiTheme="majorHAnsi" w:eastAsia="Times New Roman" w:hAnsiTheme="majorHAnsi" w:cs="Arial"/>
                <w:lang w:eastAsia="cs-CZ"/>
              </w:rPr>
            </w:pPr>
            <w:r w:rsidRPr="005F2740">
              <w:rPr>
                <w:rFonts w:asciiTheme="majorHAnsi" w:eastAsia="Times New Roman" w:hAnsiTheme="majorHAnsi" w:cs="Arial"/>
                <w:lang w:eastAsia="cs-CZ"/>
              </w:rPr>
              <w:t>Doba realizace</w:t>
            </w:r>
          </w:p>
        </w:tc>
        <w:tc>
          <w:tcPr>
            <w:tcW w:w="6940" w:type="dxa"/>
            <w:vAlign w:val="center"/>
          </w:tcPr>
          <w:p w14:paraId="477E2306" w14:textId="77777777" w:rsidR="005F2740" w:rsidRPr="005F2740" w:rsidRDefault="005F2740" w:rsidP="005F2740">
            <w:pPr>
              <w:jc w:val="both"/>
              <w:rPr>
                <w:rFonts w:asciiTheme="majorHAnsi" w:eastAsia="Times New Roman" w:hAnsiTheme="majorHAnsi" w:cs="Arial"/>
                <w:lang w:eastAsia="cs-CZ"/>
              </w:rPr>
            </w:pPr>
            <w:r w:rsidRPr="005F2740">
              <w:rPr>
                <w:rFonts w:asciiTheme="majorHAnsi" w:eastAsia="Times New Roman" w:hAnsiTheme="majorHAnsi" w:cs="Arial"/>
                <w:lang w:eastAsia="cs-CZ"/>
              </w:rPr>
              <w:t>Opatření zavést do konce roku 2018. Platnost opatření na časově neomezenou dobu.</w:t>
            </w:r>
          </w:p>
        </w:tc>
      </w:tr>
      <w:tr w:rsidR="005F2740" w:rsidRPr="005F2740" w14:paraId="1A6FE746" w14:textId="77777777" w:rsidTr="00146A10">
        <w:trPr>
          <w:trHeight w:val="555"/>
        </w:trPr>
        <w:tc>
          <w:tcPr>
            <w:tcW w:w="2122" w:type="dxa"/>
            <w:shd w:val="clear" w:color="auto" w:fill="E7E6E6" w:themeFill="background2"/>
            <w:vAlign w:val="center"/>
          </w:tcPr>
          <w:p w14:paraId="56AF4088" w14:textId="77777777" w:rsidR="005F2740" w:rsidRPr="005F2740" w:rsidRDefault="005F2740" w:rsidP="005F2740">
            <w:pPr>
              <w:rPr>
                <w:rFonts w:asciiTheme="majorHAnsi" w:eastAsia="Times New Roman" w:hAnsiTheme="majorHAnsi" w:cs="Arial"/>
                <w:lang w:eastAsia="cs-CZ"/>
              </w:rPr>
            </w:pPr>
            <w:r w:rsidRPr="005F2740">
              <w:rPr>
                <w:rFonts w:asciiTheme="majorHAnsi" w:eastAsia="Times New Roman" w:hAnsiTheme="majorHAnsi" w:cs="Arial"/>
                <w:lang w:eastAsia="cs-CZ"/>
              </w:rPr>
              <w:t>Návaznost na strategický cíl</w:t>
            </w:r>
          </w:p>
        </w:tc>
        <w:tc>
          <w:tcPr>
            <w:tcW w:w="6940" w:type="dxa"/>
            <w:vAlign w:val="center"/>
          </w:tcPr>
          <w:p w14:paraId="1C4B93C0" w14:textId="77777777" w:rsidR="005F2740" w:rsidRPr="005F2740" w:rsidRDefault="005F2740" w:rsidP="005F2740">
            <w:pPr>
              <w:jc w:val="both"/>
              <w:rPr>
                <w:rFonts w:asciiTheme="majorHAnsi" w:eastAsia="Times New Roman" w:hAnsiTheme="majorHAnsi" w:cs="Arial"/>
                <w:lang w:eastAsia="cs-CZ"/>
              </w:rPr>
            </w:pPr>
            <w:r w:rsidRPr="005F2740">
              <w:rPr>
                <w:rFonts w:asciiTheme="majorHAnsi" w:eastAsia="Times New Roman" w:hAnsiTheme="majorHAnsi" w:cs="Times New Roman"/>
                <w:lang w:eastAsia="cs-CZ"/>
              </w:rPr>
              <w:t>Zavést opatření, která budou motivovat významný nárůst podílu nízko/bezemisních vozidel ve vozovém parku.</w:t>
            </w:r>
          </w:p>
        </w:tc>
      </w:tr>
      <w:tr w:rsidR="005F2740" w:rsidRPr="005F2740" w14:paraId="1697D9A5" w14:textId="77777777" w:rsidTr="00466742">
        <w:trPr>
          <w:trHeight w:val="4674"/>
        </w:trPr>
        <w:tc>
          <w:tcPr>
            <w:tcW w:w="2122" w:type="dxa"/>
            <w:shd w:val="clear" w:color="auto" w:fill="E7E6E6" w:themeFill="background2"/>
            <w:vAlign w:val="center"/>
          </w:tcPr>
          <w:p w14:paraId="52081696" w14:textId="35D040ED" w:rsidR="005F2740" w:rsidRPr="005F2740" w:rsidRDefault="005F2740" w:rsidP="005F2740">
            <w:pPr>
              <w:rPr>
                <w:rFonts w:asciiTheme="majorHAnsi" w:eastAsia="Times New Roman" w:hAnsiTheme="majorHAnsi" w:cs="Arial"/>
                <w:lang w:eastAsia="cs-CZ"/>
              </w:rPr>
            </w:pPr>
            <w:r w:rsidRPr="005F2740">
              <w:rPr>
                <w:rFonts w:asciiTheme="majorHAnsi" w:eastAsia="Times New Roman" w:hAnsiTheme="majorHAnsi" w:cs="Arial"/>
                <w:lang w:eastAsia="cs-CZ"/>
              </w:rPr>
              <w:t xml:space="preserve">Východiska </w:t>
            </w:r>
            <w:r w:rsidR="00333D05">
              <w:rPr>
                <w:rFonts w:asciiTheme="majorHAnsi" w:eastAsia="Times New Roman" w:hAnsiTheme="majorHAnsi" w:cs="Arial"/>
                <w:lang w:eastAsia="cs-CZ"/>
              </w:rPr>
              <w:br/>
            </w:r>
            <w:r w:rsidRPr="005F2740">
              <w:rPr>
                <w:rFonts w:asciiTheme="majorHAnsi" w:eastAsia="Times New Roman" w:hAnsiTheme="majorHAnsi" w:cs="Arial"/>
                <w:lang w:eastAsia="cs-CZ"/>
              </w:rPr>
              <w:t xml:space="preserve">a požadavky na realizaci opatření, </w:t>
            </w:r>
          </w:p>
          <w:p w14:paraId="1B574E23" w14:textId="77777777" w:rsidR="005F2740" w:rsidRPr="005F2740" w:rsidRDefault="005F2740" w:rsidP="005F2740">
            <w:pPr>
              <w:rPr>
                <w:rFonts w:asciiTheme="majorHAnsi" w:eastAsia="Times New Roman" w:hAnsiTheme="majorHAnsi" w:cs="Arial"/>
                <w:lang w:eastAsia="cs-CZ"/>
              </w:rPr>
            </w:pPr>
            <w:r w:rsidRPr="005F2740">
              <w:rPr>
                <w:rFonts w:asciiTheme="majorHAnsi" w:eastAsia="Times New Roman" w:hAnsiTheme="majorHAnsi" w:cs="Arial"/>
                <w:lang w:eastAsia="cs-CZ"/>
              </w:rPr>
              <w:t>cíl opatření</w:t>
            </w:r>
          </w:p>
        </w:tc>
        <w:tc>
          <w:tcPr>
            <w:tcW w:w="6940" w:type="dxa"/>
            <w:vAlign w:val="center"/>
          </w:tcPr>
          <w:p w14:paraId="7F5D5FCA" w14:textId="0328B716" w:rsidR="005F2740" w:rsidRPr="005F2740" w:rsidRDefault="005F2740" w:rsidP="005F2740">
            <w:pPr>
              <w:spacing w:after="120"/>
              <w:jc w:val="both"/>
              <w:rPr>
                <w:rFonts w:asciiTheme="majorHAnsi" w:eastAsia="Times New Roman" w:hAnsiTheme="majorHAnsi" w:cs="Arial"/>
                <w:lang w:eastAsia="cs-CZ"/>
              </w:rPr>
            </w:pPr>
            <w:r w:rsidRPr="005F2740">
              <w:rPr>
                <w:rFonts w:asciiTheme="majorHAnsi" w:eastAsia="Times New Roman" w:hAnsiTheme="majorHAnsi" w:cs="Arial"/>
                <w:lang w:eastAsia="cs-CZ"/>
              </w:rPr>
              <w:t xml:space="preserve">Osvobození od správního poplatku za registraci elektrického vozidla </w:t>
            </w:r>
            <w:r w:rsidRPr="005F2740">
              <w:rPr>
                <w:rFonts w:asciiTheme="majorHAnsi" w:eastAsia="Times New Roman" w:hAnsiTheme="majorHAnsi" w:cs="Arial"/>
                <w:lang w:eastAsia="cs-CZ"/>
              </w:rPr>
              <w:br/>
              <w:t xml:space="preserve"> j</w:t>
            </w:r>
            <w:r w:rsidR="000C1398">
              <w:rPr>
                <w:rFonts w:asciiTheme="majorHAnsi" w:eastAsia="Times New Roman" w:hAnsiTheme="majorHAnsi" w:cs="Arial"/>
                <w:lang w:eastAsia="cs-CZ"/>
              </w:rPr>
              <w:t>e</w:t>
            </w:r>
            <w:r w:rsidRPr="005F2740">
              <w:rPr>
                <w:rFonts w:asciiTheme="majorHAnsi" w:eastAsia="Times New Roman" w:hAnsiTheme="majorHAnsi" w:cs="Arial"/>
                <w:lang w:eastAsia="cs-CZ"/>
              </w:rPr>
              <w:t xml:space="preserve"> opatření s omezeným dopadem na veřejné rozpočty, ale významnou symbolickou hodnotou vůči veřejnosti.</w:t>
            </w:r>
          </w:p>
          <w:p w14:paraId="4A51773F" w14:textId="4479F24A" w:rsidR="006914AA" w:rsidRPr="005F2740" w:rsidRDefault="005F2740" w:rsidP="006914AA">
            <w:pPr>
              <w:spacing w:after="120"/>
              <w:jc w:val="both"/>
              <w:rPr>
                <w:rFonts w:asciiTheme="majorHAnsi" w:eastAsia="Times New Roman" w:hAnsiTheme="majorHAnsi" w:cs="Arial"/>
                <w:lang w:eastAsia="cs-CZ"/>
              </w:rPr>
            </w:pPr>
            <w:r w:rsidRPr="005F2740">
              <w:rPr>
                <w:rFonts w:asciiTheme="majorHAnsi" w:eastAsia="Times New Roman" w:hAnsiTheme="majorHAnsi" w:cs="Arial"/>
                <w:lang w:eastAsia="cs-CZ"/>
              </w:rPr>
              <w:t>Návrh souvisí s opatřením E4. Označení elektromobilu.</w:t>
            </w:r>
            <w:r w:rsidR="006914AA" w:rsidRPr="005F2740">
              <w:rPr>
                <w:rFonts w:asciiTheme="majorHAnsi" w:eastAsia="Times New Roman" w:hAnsiTheme="majorHAnsi" w:cs="Arial"/>
                <w:lang w:eastAsia="cs-CZ"/>
              </w:rPr>
              <w:t xml:space="preserve"> Osvobodit uživatele elektromobilů od poplatku ve výši 800 Kč za zápis do registru vozidel, jak je stanoven v zákoně 634/2004</w:t>
            </w:r>
            <w:r w:rsidR="006914AA">
              <w:rPr>
                <w:rFonts w:asciiTheme="majorHAnsi" w:eastAsia="Times New Roman" w:hAnsiTheme="majorHAnsi" w:cs="Arial"/>
                <w:lang w:eastAsia="cs-CZ"/>
              </w:rPr>
              <w:t xml:space="preserve"> </w:t>
            </w:r>
            <w:r w:rsidR="006914AA" w:rsidRPr="005F2740">
              <w:rPr>
                <w:rFonts w:asciiTheme="majorHAnsi" w:eastAsia="Times New Roman" w:hAnsiTheme="majorHAnsi" w:cs="Arial"/>
                <w:lang w:eastAsia="cs-CZ"/>
              </w:rPr>
              <w:t>Sb.</w:t>
            </w:r>
            <w:r w:rsidR="006914AA">
              <w:rPr>
                <w:rFonts w:asciiTheme="majorHAnsi" w:eastAsia="Times New Roman" w:hAnsiTheme="majorHAnsi" w:cs="Arial"/>
                <w:lang w:eastAsia="cs-CZ"/>
              </w:rPr>
              <w:t>,</w:t>
            </w:r>
            <w:r w:rsidR="006914AA" w:rsidRPr="005F2740">
              <w:rPr>
                <w:rFonts w:asciiTheme="majorHAnsi" w:eastAsia="Times New Roman" w:hAnsiTheme="majorHAnsi" w:cs="Arial"/>
                <w:lang w:eastAsia="cs-CZ"/>
              </w:rPr>
              <w:t xml:space="preserve"> o správních poplatcích. Úprava sazebníku správních poplatků v příloze zákona 634/2004</w:t>
            </w:r>
            <w:r w:rsidR="006914AA">
              <w:rPr>
                <w:rFonts w:asciiTheme="majorHAnsi" w:eastAsia="Times New Roman" w:hAnsiTheme="majorHAnsi" w:cs="Arial"/>
                <w:lang w:eastAsia="cs-CZ"/>
              </w:rPr>
              <w:t xml:space="preserve"> </w:t>
            </w:r>
            <w:r w:rsidR="006914AA" w:rsidRPr="005F2740">
              <w:rPr>
                <w:rFonts w:asciiTheme="majorHAnsi" w:eastAsia="Times New Roman" w:hAnsiTheme="majorHAnsi" w:cs="Arial"/>
                <w:lang w:eastAsia="cs-CZ"/>
              </w:rPr>
              <w:t>Sb.</w:t>
            </w:r>
            <w:r w:rsidR="006914AA">
              <w:rPr>
                <w:rFonts w:asciiTheme="majorHAnsi" w:eastAsia="Times New Roman" w:hAnsiTheme="majorHAnsi" w:cs="Arial"/>
                <w:lang w:eastAsia="cs-CZ"/>
              </w:rPr>
              <w:t>,</w:t>
            </w:r>
            <w:r w:rsidR="006914AA" w:rsidRPr="005F2740">
              <w:rPr>
                <w:rFonts w:asciiTheme="majorHAnsi" w:eastAsia="Times New Roman" w:hAnsiTheme="majorHAnsi" w:cs="Arial"/>
                <w:lang w:eastAsia="cs-CZ"/>
              </w:rPr>
              <w:t xml:space="preserve"> o správních poplatcích (část II, položka 26) a zajistit adekvátní kompenzaci rozpočtů měst a obcí.</w:t>
            </w:r>
          </w:p>
          <w:p w14:paraId="0EB27C4D" w14:textId="771F519B" w:rsidR="005F2740" w:rsidRPr="005F2740" w:rsidRDefault="005F2740" w:rsidP="005F2740">
            <w:pPr>
              <w:jc w:val="both"/>
              <w:rPr>
                <w:rFonts w:asciiTheme="majorHAnsi" w:eastAsia="Times New Roman" w:hAnsiTheme="majorHAnsi" w:cs="Arial"/>
                <w:lang w:eastAsia="cs-CZ"/>
              </w:rPr>
            </w:pPr>
            <w:r w:rsidRPr="005F2740">
              <w:rPr>
                <w:rFonts w:asciiTheme="majorHAnsi" w:eastAsia="Times New Roman" w:hAnsiTheme="majorHAnsi" w:cs="Arial"/>
                <w:lang w:eastAsia="cs-CZ"/>
              </w:rPr>
              <w:t xml:space="preserve">EU v rámci legislativy (nařízení EU č. 443/2009) </w:t>
            </w:r>
            <w:r w:rsidR="003F72C7">
              <w:rPr>
                <w:rFonts w:asciiTheme="majorHAnsi" w:eastAsia="Times New Roman" w:hAnsiTheme="majorHAnsi" w:cs="Arial"/>
                <w:lang w:eastAsia="cs-CZ"/>
              </w:rPr>
              <w:t xml:space="preserve">týkající se </w:t>
            </w:r>
            <w:r w:rsidRPr="005F2740">
              <w:rPr>
                <w:rFonts w:asciiTheme="majorHAnsi" w:eastAsia="Times New Roman" w:hAnsiTheme="majorHAnsi" w:cs="Arial"/>
                <w:lang w:eastAsia="cs-CZ"/>
              </w:rPr>
              <w:t xml:space="preserve">snižování emisí CO2 z osobních vozidel a tzv. </w:t>
            </w:r>
            <w:proofErr w:type="spellStart"/>
            <w:r w:rsidRPr="005F2740">
              <w:rPr>
                <w:rFonts w:asciiTheme="majorHAnsi" w:eastAsia="Times New Roman" w:hAnsiTheme="majorHAnsi" w:cs="Arial"/>
                <w:lang w:eastAsia="cs-CZ"/>
              </w:rPr>
              <w:t>supe</w:t>
            </w:r>
            <w:r w:rsidR="0042435A">
              <w:rPr>
                <w:rFonts w:asciiTheme="majorHAnsi" w:eastAsia="Times New Roman" w:hAnsiTheme="majorHAnsi" w:cs="Arial"/>
                <w:lang w:eastAsia="cs-CZ"/>
              </w:rPr>
              <w:t>rkreditů</w:t>
            </w:r>
            <w:proofErr w:type="spellEnd"/>
            <w:r w:rsidR="0042435A">
              <w:rPr>
                <w:rFonts w:asciiTheme="majorHAnsi" w:eastAsia="Times New Roman" w:hAnsiTheme="majorHAnsi" w:cs="Arial"/>
                <w:lang w:eastAsia="cs-CZ"/>
              </w:rPr>
              <w:t xml:space="preserve"> zvýhodňuje vozy do 50</w:t>
            </w:r>
            <w:r w:rsidR="001D4D39">
              <w:rPr>
                <w:rFonts w:asciiTheme="majorHAnsi" w:eastAsia="Times New Roman" w:hAnsiTheme="majorHAnsi" w:cs="Arial"/>
                <w:lang w:eastAsia="cs-CZ"/>
              </w:rPr>
              <w:t xml:space="preserve"> </w:t>
            </w:r>
            <w:r w:rsidR="0042435A">
              <w:rPr>
                <w:rFonts w:asciiTheme="majorHAnsi" w:eastAsia="Times New Roman" w:hAnsiTheme="majorHAnsi" w:cs="Arial"/>
                <w:lang w:eastAsia="cs-CZ"/>
              </w:rPr>
              <w:t xml:space="preserve">g </w:t>
            </w:r>
            <w:r w:rsidRPr="005F2740">
              <w:rPr>
                <w:rFonts w:asciiTheme="majorHAnsi" w:eastAsia="Times New Roman" w:hAnsiTheme="majorHAnsi" w:cs="Arial"/>
                <w:lang w:eastAsia="cs-CZ"/>
              </w:rPr>
              <w:t xml:space="preserve">CO2/km, kam fakticky spadají: </w:t>
            </w:r>
          </w:p>
          <w:p w14:paraId="705760D3" w14:textId="77777777" w:rsidR="005F2740" w:rsidRPr="005F2740" w:rsidRDefault="005F2740" w:rsidP="00A6498A">
            <w:pPr>
              <w:numPr>
                <w:ilvl w:val="0"/>
                <w:numId w:val="12"/>
              </w:numPr>
              <w:spacing w:after="160" w:line="256" w:lineRule="auto"/>
              <w:ind w:left="459" w:hanging="426"/>
              <w:contextualSpacing/>
              <w:jc w:val="both"/>
              <w:rPr>
                <w:rFonts w:asciiTheme="majorHAnsi" w:eastAsia="Times New Roman" w:hAnsiTheme="majorHAnsi" w:cs="Arial"/>
                <w:lang w:eastAsia="cs-CZ"/>
              </w:rPr>
            </w:pPr>
            <w:r w:rsidRPr="005F2740">
              <w:rPr>
                <w:rFonts w:asciiTheme="majorHAnsi" w:eastAsia="Times New Roman" w:hAnsiTheme="majorHAnsi" w:cs="Arial"/>
                <w:lang w:eastAsia="cs-CZ"/>
              </w:rPr>
              <w:t>čistě elektrické vozy (</w:t>
            </w:r>
            <w:proofErr w:type="spellStart"/>
            <w:r w:rsidRPr="005F2740">
              <w:rPr>
                <w:rFonts w:asciiTheme="majorHAnsi" w:eastAsia="Times New Roman" w:hAnsiTheme="majorHAnsi" w:cs="Arial"/>
                <w:lang w:eastAsia="cs-CZ"/>
              </w:rPr>
              <w:t>Battery</w:t>
            </w:r>
            <w:proofErr w:type="spellEnd"/>
            <w:r w:rsidRPr="005F2740">
              <w:rPr>
                <w:rFonts w:asciiTheme="majorHAnsi" w:eastAsia="Times New Roman" w:hAnsiTheme="majorHAnsi" w:cs="Arial"/>
                <w:lang w:eastAsia="cs-CZ"/>
              </w:rPr>
              <w:t xml:space="preserve"> Electric </w:t>
            </w:r>
            <w:proofErr w:type="spellStart"/>
            <w:r w:rsidRPr="005F2740">
              <w:rPr>
                <w:rFonts w:asciiTheme="majorHAnsi" w:eastAsia="Times New Roman" w:hAnsiTheme="majorHAnsi" w:cs="Arial"/>
                <w:lang w:eastAsia="cs-CZ"/>
              </w:rPr>
              <w:t>Vehicle</w:t>
            </w:r>
            <w:proofErr w:type="spellEnd"/>
            <w:r w:rsidRPr="005F2740">
              <w:rPr>
                <w:rFonts w:asciiTheme="majorHAnsi" w:eastAsia="Times New Roman" w:hAnsiTheme="majorHAnsi" w:cs="Arial"/>
                <w:lang w:eastAsia="cs-CZ"/>
              </w:rPr>
              <w:t>, BEV),</w:t>
            </w:r>
          </w:p>
          <w:p w14:paraId="632A6A19" w14:textId="70A199A0" w:rsidR="005F2740" w:rsidRPr="005F2740" w:rsidRDefault="005F2740" w:rsidP="00A6498A">
            <w:pPr>
              <w:numPr>
                <w:ilvl w:val="0"/>
                <w:numId w:val="12"/>
              </w:numPr>
              <w:spacing w:after="160" w:line="256" w:lineRule="auto"/>
              <w:ind w:left="459" w:hanging="426"/>
              <w:contextualSpacing/>
              <w:jc w:val="both"/>
              <w:rPr>
                <w:rFonts w:asciiTheme="majorHAnsi" w:eastAsia="Times New Roman" w:hAnsiTheme="majorHAnsi" w:cs="Arial"/>
                <w:lang w:eastAsia="cs-CZ"/>
              </w:rPr>
            </w:pPr>
            <w:proofErr w:type="spellStart"/>
            <w:r w:rsidRPr="005F2740">
              <w:rPr>
                <w:rFonts w:asciiTheme="majorHAnsi" w:eastAsia="Times New Roman" w:hAnsiTheme="majorHAnsi" w:cs="Arial"/>
                <w:lang w:eastAsia="cs-CZ"/>
              </w:rPr>
              <w:t>plug</w:t>
            </w:r>
            <w:proofErr w:type="spellEnd"/>
            <w:r w:rsidRPr="005F2740">
              <w:rPr>
                <w:rFonts w:asciiTheme="majorHAnsi" w:eastAsia="Times New Roman" w:hAnsiTheme="majorHAnsi" w:cs="Arial"/>
                <w:lang w:eastAsia="cs-CZ"/>
              </w:rPr>
              <w:t>-in hybridy (</w:t>
            </w:r>
            <w:proofErr w:type="spellStart"/>
            <w:r w:rsidRPr="005F2740">
              <w:rPr>
                <w:rFonts w:asciiTheme="majorHAnsi" w:eastAsia="Times New Roman" w:hAnsiTheme="majorHAnsi" w:cs="Arial"/>
                <w:lang w:eastAsia="cs-CZ"/>
              </w:rPr>
              <w:t>Plug</w:t>
            </w:r>
            <w:proofErr w:type="spellEnd"/>
            <w:r w:rsidRPr="005F2740">
              <w:rPr>
                <w:rFonts w:asciiTheme="majorHAnsi" w:eastAsia="Times New Roman" w:hAnsiTheme="majorHAnsi" w:cs="Arial"/>
                <w:lang w:eastAsia="cs-CZ"/>
              </w:rPr>
              <w:t xml:space="preserve">-in hybrid </w:t>
            </w:r>
            <w:proofErr w:type="spellStart"/>
            <w:r w:rsidRPr="005F2740">
              <w:rPr>
                <w:rFonts w:asciiTheme="majorHAnsi" w:eastAsia="Times New Roman" w:hAnsiTheme="majorHAnsi" w:cs="Arial"/>
                <w:lang w:eastAsia="cs-CZ"/>
              </w:rPr>
              <w:t>electric</w:t>
            </w:r>
            <w:proofErr w:type="spellEnd"/>
            <w:r w:rsidRPr="005F2740">
              <w:rPr>
                <w:rFonts w:asciiTheme="majorHAnsi" w:eastAsia="Times New Roman" w:hAnsiTheme="majorHAnsi" w:cs="Arial"/>
                <w:lang w:eastAsia="cs-CZ"/>
              </w:rPr>
              <w:t xml:space="preserve"> </w:t>
            </w:r>
            <w:proofErr w:type="spellStart"/>
            <w:r w:rsidRPr="005F2740">
              <w:rPr>
                <w:rFonts w:asciiTheme="majorHAnsi" w:eastAsia="Times New Roman" w:hAnsiTheme="majorHAnsi" w:cs="Arial"/>
                <w:lang w:eastAsia="cs-CZ"/>
              </w:rPr>
              <w:t>vehicle</w:t>
            </w:r>
            <w:proofErr w:type="spellEnd"/>
            <w:r w:rsidRPr="005F2740">
              <w:rPr>
                <w:rFonts w:asciiTheme="majorHAnsi" w:eastAsia="Times New Roman" w:hAnsiTheme="majorHAnsi" w:cs="Arial"/>
                <w:lang w:eastAsia="cs-CZ"/>
              </w:rPr>
              <w:t>) do 50</w:t>
            </w:r>
            <w:r w:rsidR="001D4D39">
              <w:rPr>
                <w:rFonts w:asciiTheme="majorHAnsi" w:eastAsia="Times New Roman" w:hAnsiTheme="majorHAnsi" w:cs="Arial"/>
                <w:lang w:eastAsia="cs-CZ"/>
              </w:rPr>
              <w:t xml:space="preserve"> </w:t>
            </w:r>
            <w:r w:rsidRPr="005F2740">
              <w:rPr>
                <w:rFonts w:asciiTheme="majorHAnsi" w:eastAsia="Times New Roman" w:hAnsiTheme="majorHAnsi" w:cs="Arial"/>
                <w:lang w:eastAsia="cs-CZ"/>
              </w:rPr>
              <w:t>g CO2/km,</w:t>
            </w:r>
          </w:p>
          <w:p w14:paraId="6D352D33" w14:textId="77777777" w:rsidR="005F2740" w:rsidRPr="005F2740" w:rsidRDefault="005F2740" w:rsidP="00A6498A">
            <w:pPr>
              <w:numPr>
                <w:ilvl w:val="0"/>
                <w:numId w:val="12"/>
              </w:numPr>
              <w:spacing w:line="257" w:lineRule="auto"/>
              <w:ind w:left="459" w:hanging="426"/>
              <w:contextualSpacing/>
              <w:jc w:val="both"/>
              <w:rPr>
                <w:rFonts w:asciiTheme="majorHAnsi" w:eastAsia="Times New Roman" w:hAnsiTheme="majorHAnsi" w:cs="Arial"/>
                <w:lang w:eastAsia="cs-CZ"/>
              </w:rPr>
            </w:pPr>
            <w:r w:rsidRPr="005F2740">
              <w:rPr>
                <w:rFonts w:asciiTheme="majorHAnsi" w:eastAsia="Times New Roman" w:hAnsiTheme="majorHAnsi" w:cs="Arial"/>
                <w:lang w:eastAsia="cs-CZ"/>
              </w:rPr>
              <w:t>vozy na vodík (</w:t>
            </w:r>
            <w:proofErr w:type="spellStart"/>
            <w:r w:rsidRPr="005F2740">
              <w:rPr>
                <w:rFonts w:asciiTheme="majorHAnsi" w:eastAsia="Times New Roman" w:hAnsiTheme="majorHAnsi" w:cs="Arial"/>
                <w:lang w:eastAsia="cs-CZ"/>
              </w:rPr>
              <w:t>Fuel</w:t>
            </w:r>
            <w:proofErr w:type="spellEnd"/>
            <w:r w:rsidRPr="005F2740">
              <w:rPr>
                <w:rFonts w:asciiTheme="majorHAnsi" w:eastAsia="Times New Roman" w:hAnsiTheme="majorHAnsi" w:cs="Arial"/>
                <w:lang w:eastAsia="cs-CZ"/>
              </w:rPr>
              <w:t xml:space="preserve"> Cell Electric </w:t>
            </w:r>
            <w:proofErr w:type="spellStart"/>
            <w:r w:rsidRPr="005F2740">
              <w:rPr>
                <w:rFonts w:asciiTheme="majorHAnsi" w:eastAsia="Times New Roman" w:hAnsiTheme="majorHAnsi" w:cs="Arial"/>
                <w:lang w:eastAsia="cs-CZ"/>
              </w:rPr>
              <w:t>Vehicle</w:t>
            </w:r>
            <w:proofErr w:type="spellEnd"/>
            <w:r w:rsidRPr="005F2740">
              <w:rPr>
                <w:rFonts w:asciiTheme="majorHAnsi" w:eastAsia="Times New Roman" w:hAnsiTheme="majorHAnsi" w:cs="Arial"/>
                <w:lang w:eastAsia="cs-CZ"/>
              </w:rPr>
              <w:t>, FCEV).</w:t>
            </w:r>
          </w:p>
          <w:p w14:paraId="3A3F9D81" w14:textId="6E61DED4" w:rsidR="006914AA" w:rsidRDefault="005F2740" w:rsidP="006914AA">
            <w:pPr>
              <w:spacing w:after="120"/>
              <w:jc w:val="both"/>
              <w:rPr>
                <w:rFonts w:asciiTheme="majorHAnsi" w:eastAsia="Times New Roman" w:hAnsiTheme="majorHAnsi" w:cs="Arial"/>
                <w:lang w:eastAsia="cs-CZ"/>
              </w:rPr>
            </w:pPr>
            <w:r w:rsidRPr="005F2740">
              <w:rPr>
                <w:rFonts w:asciiTheme="majorHAnsi" w:eastAsia="Times New Roman" w:hAnsiTheme="majorHAnsi" w:cs="Arial"/>
                <w:lang w:eastAsia="cs-CZ"/>
              </w:rPr>
              <w:t>Obdobný přístup k označování volí řada dalších zemí včetně např. Německa.</w:t>
            </w:r>
          </w:p>
          <w:p w14:paraId="2C1401DA" w14:textId="013C817A" w:rsidR="005F2740" w:rsidRPr="005F2740" w:rsidRDefault="005F2740" w:rsidP="006914AA">
            <w:pPr>
              <w:jc w:val="both"/>
              <w:rPr>
                <w:rFonts w:asciiTheme="majorHAnsi" w:eastAsia="Times New Roman" w:hAnsiTheme="majorHAnsi" w:cs="Arial"/>
                <w:i/>
                <w:lang w:eastAsia="cs-CZ"/>
              </w:rPr>
            </w:pPr>
          </w:p>
        </w:tc>
      </w:tr>
      <w:tr w:rsidR="005F2740" w:rsidRPr="005F2740" w14:paraId="65873DB7" w14:textId="77777777" w:rsidTr="00DF1824">
        <w:trPr>
          <w:trHeight w:val="1625"/>
        </w:trPr>
        <w:tc>
          <w:tcPr>
            <w:tcW w:w="2122" w:type="dxa"/>
            <w:shd w:val="clear" w:color="auto" w:fill="E7E6E6" w:themeFill="background2"/>
            <w:vAlign w:val="center"/>
          </w:tcPr>
          <w:p w14:paraId="5A85536D" w14:textId="11579B8B" w:rsidR="005F2740" w:rsidRPr="005F2740" w:rsidRDefault="005F2740" w:rsidP="005F2740">
            <w:pPr>
              <w:rPr>
                <w:rFonts w:asciiTheme="majorHAnsi" w:eastAsia="Times New Roman" w:hAnsiTheme="majorHAnsi" w:cs="Arial"/>
                <w:lang w:eastAsia="cs-CZ"/>
              </w:rPr>
            </w:pPr>
            <w:r w:rsidRPr="005F2740">
              <w:rPr>
                <w:rFonts w:asciiTheme="majorHAnsi" w:eastAsia="Times New Roman" w:hAnsiTheme="majorHAnsi" w:cs="Arial"/>
                <w:lang w:eastAsia="cs-CZ"/>
              </w:rPr>
              <w:t xml:space="preserve">Popis realizovaného opatření a přínosy </w:t>
            </w:r>
            <w:r w:rsidR="00333D05">
              <w:rPr>
                <w:rFonts w:asciiTheme="majorHAnsi" w:eastAsia="Times New Roman" w:hAnsiTheme="majorHAnsi" w:cs="Arial"/>
                <w:lang w:eastAsia="cs-CZ"/>
              </w:rPr>
              <w:br/>
            </w:r>
            <w:r w:rsidRPr="005F2740">
              <w:rPr>
                <w:rFonts w:asciiTheme="majorHAnsi" w:eastAsia="Times New Roman" w:hAnsiTheme="majorHAnsi" w:cs="Arial"/>
                <w:lang w:eastAsia="cs-CZ"/>
              </w:rPr>
              <w:t>a dopady realizace opatření</w:t>
            </w:r>
          </w:p>
        </w:tc>
        <w:tc>
          <w:tcPr>
            <w:tcW w:w="6940" w:type="dxa"/>
            <w:vAlign w:val="center"/>
          </w:tcPr>
          <w:p w14:paraId="37C39711" w14:textId="3BAE542E" w:rsidR="005F2740" w:rsidRPr="00F05AC1" w:rsidRDefault="006914AA" w:rsidP="006914AA">
            <w:pPr>
              <w:spacing w:after="120"/>
              <w:jc w:val="both"/>
              <w:rPr>
                <w:rFonts w:asciiTheme="majorHAnsi" w:eastAsia="Times New Roman" w:hAnsiTheme="majorHAnsi" w:cs="Arial"/>
                <w:i/>
                <w:lang w:eastAsia="cs-CZ"/>
              </w:rPr>
            </w:pPr>
            <w:r w:rsidRPr="00F05AC1">
              <w:rPr>
                <w:rFonts w:asciiTheme="majorHAnsi" w:eastAsia="Times New Roman" w:hAnsiTheme="majorHAnsi" w:cs="Arial"/>
                <w:lang w:eastAsia="cs-CZ"/>
              </w:rPr>
              <w:t xml:space="preserve">Bude zpracována RIA, na jejímž základě bude vyhodnoceno zavedení či nezavedení tohoto opatření.  </w:t>
            </w:r>
          </w:p>
        </w:tc>
      </w:tr>
      <w:tr w:rsidR="005F2740" w:rsidRPr="005F2740" w14:paraId="4DC3FABA" w14:textId="77777777" w:rsidTr="00146A10">
        <w:trPr>
          <w:trHeight w:val="1409"/>
        </w:trPr>
        <w:tc>
          <w:tcPr>
            <w:tcW w:w="2122" w:type="dxa"/>
            <w:shd w:val="clear" w:color="auto" w:fill="E7E6E6" w:themeFill="background2"/>
            <w:vAlign w:val="center"/>
          </w:tcPr>
          <w:p w14:paraId="10578DD2" w14:textId="77777777" w:rsidR="005F2740" w:rsidRPr="005F2740" w:rsidRDefault="005F2740" w:rsidP="005F2740">
            <w:pPr>
              <w:rPr>
                <w:rFonts w:asciiTheme="majorHAnsi" w:eastAsia="Times New Roman" w:hAnsiTheme="majorHAnsi" w:cs="Arial"/>
                <w:lang w:eastAsia="cs-CZ"/>
              </w:rPr>
            </w:pPr>
            <w:r w:rsidRPr="005F2740">
              <w:rPr>
                <w:rFonts w:asciiTheme="majorHAnsi" w:eastAsia="Times New Roman" w:hAnsiTheme="majorHAnsi" w:cs="Arial"/>
                <w:lang w:eastAsia="cs-CZ"/>
              </w:rPr>
              <w:t>Rozpočtový dopad / financování</w:t>
            </w:r>
          </w:p>
        </w:tc>
        <w:tc>
          <w:tcPr>
            <w:tcW w:w="6940" w:type="dxa"/>
            <w:vAlign w:val="center"/>
          </w:tcPr>
          <w:p w14:paraId="09E859D4" w14:textId="3F2387E6" w:rsidR="005F2740" w:rsidRPr="00F05AC1" w:rsidRDefault="005F2740" w:rsidP="005F2740">
            <w:pPr>
              <w:spacing w:after="120"/>
              <w:jc w:val="both"/>
              <w:rPr>
                <w:rFonts w:asciiTheme="majorHAnsi" w:eastAsia="Times New Roman" w:hAnsiTheme="majorHAnsi" w:cs="Arial"/>
                <w:lang w:eastAsia="cs-CZ"/>
              </w:rPr>
            </w:pPr>
            <w:r w:rsidRPr="00F05AC1">
              <w:rPr>
                <w:rFonts w:asciiTheme="majorHAnsi" w:eastAsia="Times New Roman" w:hAnsiTheme="majorHAnsi" w:cs="Arial"/>
                <w:lang w:eastAsia="cs-CZ"/>
              </w:rPr>
              <w:t>Předpokládaný výpadek příjmů veřejných rozpočtů – výši výpadků příjmů je třeba vyjasnit ve spolupráci MF, MD a SDA.</w:t>
            </w:r>
            <w:r w:rsidR="009E0807" w:rsidRPr="00F05AC1">
              <w:rPr>
                <w:rFonts w:asciiTheme="majorHAnsi" w:eastAsia="Times New Roman" w:hAnsiTheme="majorHAnsi" w:cs="Arial"/>
                <w:lang w:eastAsia="cs-CZ"/>
              </w:rPr>
              <w:t xml:space="preserve"> </w:t>
            </w:r>
          </w:p>
          <w:p w14:paraId="31CAD7C2" w14:textId="25AD0CDA" w:rsidR="005F2740" w:rsidRPr="00F05AC1" w:rsidRDefault="005F2740" w:rsidP="009E0807">
            <w:pPr>
              <w:jc w:val="both"/>
              <w:rPr>
                <w:rFonts w:asciiTheme="majorHAnsi" w:eastAsia="Times New Roman" w:hAnsiTheme="majorHAnsi" w:cs="Arial"/>
                <w:lang w:eastAsia="cs-CZ"/>
              </w:rPr>
            </w:pPr>
            <w:r w:rsidRPr="00F05AC1">
              <w:rPr>
                <w:rFonts w:asciiTheme="majorHAnsi" w:eastAsia="Times New Roman" w:hAnsiTheme="majorHAnsi" w:cs="Arial"/>
                <w:lang w:eastAsia="cs-CZ"/>
              </w:rPr>
              <w:t>Poplatky za zápis do registru vozidel vybírají obce, jejich výše by mohla být obcím kompenzována.</w:t>
            </w:r>
            <w:r w:rsidR="009E0807" w:rsidRPr="00F05AC1">
              <w:rPr>
                <w:rFonts w:asciiTheme="majorHAnsi" w:eastAsia="Times New Roman" w:hAnsiTheme="majorHAnsi" w:cs="Arial"/>
                <w:lang w:eastAsia="cs-CZ"/>
              </w:rPr>
              <w:t xml:space="preserve"> Vyhodnocení výpadku příjmů veřejných rozpočtů, SFDI a poplatků bude součástí RIA.</w:t>
            </w:r>
          </w:p>
        </w:tc>
      </w:tr>
      <w:tr w:rsidR="005F2740" w:rsidRPr="005F2740" w14:paraId="2A670632" w14:textId="77777777" w:rsidTr="00146A10">
        <w:trPr>
          <w:trHeight w:val="834"/>
        </w:trPr>
        <w:tc>
          <w:tcPr>
            <w:tcW w:w="2122" w:type="dxa"/>
            <w:shd w:val="clear" w:color="auto" w:fill="E7E6E6" w:themeFill="background2"/>
            <w:vAlign w:val="center"/>
          </w:tcPr>
          <w:p w14:paraId="727695D2" w14:textId="77777777" w:rsidR="005F2740" w:rsidRPr="005F2740" w:rsidRDefault="005F2740" w:rsidP="005F2740">
            <w:pPr>
              <w:rPr>
                <w:rFonts w:asciiTheme="majorHAnsi" w:eastAsia="Times New Roman" w:hAnsiTheme="majorHAnsi" w:cs="Arial"/>
                <w:lang w:eastAsia="cs-CZ"/>
              </w:rPr>
            </w:pPr>
            <w:r w:rsidRPr="005F2740">
              <w:rPr>
                <w:rFonts w:asciiTheme="majorHAnsi" w:eastAsia="Times New Roman" w:hAnsiTheme="majorHAnsi" w:cs="Arial"/>
                <w:lang w:eastAsia="cs-CZ"/>
              </w:rPr>
              <w:t>Indikátory úspěšné realizace opatření</w:t>
            </w:r>
          </w:p>
        </w:tc>
        <w:tc>
          <w:tcPr>
            <w:tcW w:w="6940" w:type="dxa"/>
            <w:vAlign w:val="center"/>
          </w:tcPr>
          <w:p w14:paraId="4A5E9AD7" w14:textId="157C85E7" w:rsidR="005F2740" w:rsidRPr="00F05AC1" w:rsidRDefault="00DF1824" w:rsidP="005F2740">
            <w:pPr>
              <w:jc w:val="both"/>
              <w:rPr>
                <w:rFonts w:asciiTheme="majorHAnsi" w:eastAsia="Times New Roman" w:hAnsiTheme="majorHAnsi" w:cs="Arial"/>
                <w:lang w:eastAsia="cs-CZ"/>
              </w:rPr>
            </w:pPr>
            <w:r w:rsidRPr="00F05AC1">
              <w:rPr>
                <w:rFonts w:asciiTheme="majorHAnsi" w:eastAsia="Times New Roman" w:hAnsiTheme="majorHAnsi" w:cs="Arial"/>
                <w:lang w:eastAsia="cs-CZ"/>
              </w:rPr>
              <w:t>Na základě RIA bu</w:t>
            </w:r>
            <w:r w:rsidR="009E0807" w:rsidRPr="00F05AC1">
              <w:rPr>
                <w:rFonts w:asciiTheme="majorHAnsi" w:eastAsia="Times New Roman" w:hAnsiTheme="majorHAnsi" w:cs="Arial"/>
                <w:lang w:eastAsia="cs-CZ"/>
              </w:rPr>
              <w:t>de/nebude opatření realizováno.</w:t>
            </w:r>
          </w:p>
        </w:tc>
      </w:tr>
    </w:tbl>
    <w:p w14:paraId="466EB89A" w14:textId="77777777" w:rsidR="005F2740" w:rsidRDefault="005F2740" w:rsidP="005F2740">
      <w:r>
        <w:br w:type="page"/>
      </w:r>
    </w:p>
    <w:tbl>
      <w:tblPr>
        <w:tblStyle w:val="TableGridLight11"/>
        <w:tblW w:w="0" w:type="auto"/>
        <w:tblLook w:val="0680" w:firstRow="0" w:lastRow="0" w:firstColumn="1" w:lastColumn="0" w:noHBand="1" w:noVBand="1"/>
      </w:tblPr>
      <w:tblGrid>
        <w:gridCol w:w="2122"/>
        <w:gridCol w:w="6940"/>
      </w:tblGrid>
      <w:tr w:rsidR="005F2740" w:rsidRPr="005F2740" w14:paraId="62182B3C" w14:textId="77777777" w:rsidTr="00146A10">
        <w:trPr>
          <w:trHeight w:val="537"/>
        </w:trPr>
        <w:tc>
          <w:tcPr>
            <w:tcW w:w="2122" w:type="dxa"/>
            <w:shd w:val="clear" w:color="auto" w:fill="E7E6E6" w:themeFill="background2"/>
            <w:vAlign w:val="center"/>
          </w:tcPr>
          <w:p w14:paraId="20ACC569"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1F1E2257" w14:textId="77777777" w:rsidR="005F2740" w:rsidRPr="00ED26EF" w:rsidRDefault="005F2740" w:rsidP="007E04C0">
            <w:pPr>
              <w:pStyle w:val="Nadpis1"/>
              <w:numPr>
                <w:ilvl w:val="0"/>
                <w:numId w:val="0"/>
              </w:numPr>
              <w:spacing w:before="0"/>
              <w:jc w:val="both"/>
              <w:outlineLvl w:val="0"/>
              <w:rPr>
                <w:b/>
              </w:rPr>
            </w:pPr>
            <w:bookmarkStart w:id="7" w:name="_E7._Analýza_variant"/>
            <w:bookmarkEnd w:id="7"/>
            <w:r w:rsidRPr="00ED26EF">
              <w:rPr>
                <w:b/>
                <w:color w:val="auto"/>
                <w:sz w:val="22"/>
              </w:rPr>
              <w:t>E7. Analýza variant interoperability a roamingu veřejné dobíjecí infrastruktury</w:t>
            </w:r>
          </w:p>
        </w:tc>
      </w:tr>
      <w:tr w:rsidR="005F2740" w:rsidRPr="005F2740" w14:paraId="0C2D5D8F" w14:textId="77777777" w:rsidTr="00146A10">
        <w:trPr>
          <w:trHeight w:val="537"/>
        </w:trPr>
        <w:tc>
          <w:tcPr>
            <w:tcW w:w="2122" w:type="dxa"/>
            <w:shd w:val="clear" w:color="auto" w:fill="E7E6E6" w:themeFill="background2"/>
            <w:vAlign w:val="center"/>
          </w:tcPr>
          <w:p w14:paraId="543F8F83"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257171F4" w14:textId="77777777" w:rsidR="005F2740" w:rsidRPr="005F2740" w:rsidRDefault="005F2740" w:rsidP="005F2740">
            <w:pPr>
              <w:rPr>
                <w:rFonts w:asciiTheme="majorHAnsi" w:hAnsiTheme="majorHAnsi" w:cs="Arial"/>
              </w:rPr>
            </w:pPr>
            <w:r w:rsidRPr="005F2740">
              <w:rPr>
                <w:rFonts w:asciiTheme="majorHAnsi" w:hAnsiTheme="majorHAnsi" w:cs="Arial"/>
              </w:rPr>
              <w:t>MPO</w:t>
            </w:r>
          </w:p>
        </w:tc>
      </w:tr>
      <w:tr w:rsidR="005F2740" w:rsidRPr="005F2740" w14:paraId="61A542D8" w14:textId="77777777" w:rsidTr="00146A10">
        <w:trPr>
          <w:trHeight w:val="537"/>
        </w:trPr>
        <w:tc>
          <w:tcPr>
            <w:tcW w:w="2122" w:type="dxa"/>
            <w:shd w:val="clear" w:color="auto" w:fill="E7E6E6" w:themeFill="background2"/>
            <w:vAlign w:val="center"/>
          </w:tcPr>
          <w:p w14:paraId="436AE81A"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77570D47" w14:textId="77777777" w:rsidR="005F2740" w:rsidRPr="005F2740" w:rsidRDefault="005F2740" w:rsidP="005F2740">
            <w:pPr>
              <w:rPr>
                <w:rFonts w:asciiTheme="majorHAnsi" w:hAnsiTheme="majorHAnsi" w:cs="Arial"/>
              </w:rPr>
            </w:pPr>
            <w:r w:rsidRPr="005F2740">
              <w:rPr>
                <w:rFonts w:asciiTheme="majorHAnsi" w:hAnsiTheme="majorHAnsi" w:cs="Arial"/>
              </w:rPr>
              <w:t>MD, Provozovatelé veřejných dobíjecích stanic, Operátor trhu s elektřinou</w:t>
            </w:r>
          </w:p>
        </w:tc>
      </w:tr>
      <w:tr w:rsidR="005F2740" w:rsidRPr="005F2740" w14:paraId="66BFC198" w14:textId="77777777" w:rsidTr="00146A10">
        <w:trPr>
          <w:trHeight w:val="537"/>
        </w:trPr>
        <w:tc>
          <w:tcPr>
            <w:tcW w:w="2122" w:type="dxa"/>
            <w:shd w:val="clear" w:color="auto" w:fill="E7E6E6" w:themeFill="background2"/>
            <w:vAlign w:val="center"/>
          </w:tcPr>
          <w:p w14:paraId="1C024198"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1D9B37FE" w14:textId="51215FFD" w:rsidR="005F2740" w:rsidRPr="005F2740" w:rsidRDefault="005F2740">
            <w:pPr>
              <w:rPr>
                <w:rFonts w:asciiTheme="majorHAnsi" w:hAnsiTheme="majorHAnsi" w:cs="Arial"/>
              </w:rPr>
            </w:pPr>
            <w:r w:rsidRPr="005F2740">
              <w:rPr>
                <w:rFonts w:asciiTheme="majorHAnsi" w:hAnsiTheme="majorHAnsi" w:cs="Arial"/>
              </w:rPr>
              <w:t xml:space="preserve">Analytická část do </w:t>
            </w:r>
            <w:proofErr w:type="gramStart"/>
            <w:r w:rsidRPr="005F2740">
              <w:rPr>
                <w:rFonts w:asciiTheme="majorHAnsi" w:hAnsiTheme="majorHAnsi" w:cs="Arial"/>
              </w:rPr>
              <w:t>3</w:t>
            </w:r>
            <w:r w:rsidR="00750F41">
              <w:rPr>
                <w:rFonts w:asciiTheme="majorHAnsi" w:hAnsiTheme="majorHAnsi" w:cs="Arial"/>
              </w:rPr>
              <w:t>0</w:t>
            </w:r>
            <w:r w:rsidRPr="005F2740">
              <w:rPr>
                <w:rFonts w:asciiTheme="majorHAnsi" w:hAnsiTheme="majorHAnsi" w:cs="Arial"/>
              </w:rPr>
              <w:t>.6.2018</w:t>
            </w:r>
            <w:proofErr w:type="gramEnd"/>
            <w:r w:rsidRPr="005F2740">
              <w:rPr>
                <w:rFonts w:asciiTheme="majorHAnsi" w:hAnsiTheme="majorHAnsi" w:cs="Arial"/>
              </w:rPr>
              <w:t>.</w:t>
            </w:r>
          </w:p>
        </w:tc>
      </w:tr>
      <w:tr w:rsidR="005F2740" w:rsidRPr="005F2740" w14:paraId="5A85DD0E" w14:textId="77777777" w:rsidTr="00146A10">
        <w:trPr>
          <w:trHeight w:val="537"/>
        </w:trPr>
        <w:tc>
          <w:tcPr>
            <w:tcW w:w="2122" w:type="dxa"/>
            <w:shd w:val="clear" w:color="auto" w:fill="E7E6E6" w:themeFill="background2"/>
            <w:vAlign w:val="center"/>
          </w:tcPr>
          <w:p w14:paraId="6572D881"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01E8C979" w14:textId="77777777" w:rsidR="005F2740" w:rsidRPr="005F2740" w:rsidRDefault="005F2740" w:rsidP="005F2740">
            <w:pPr>
              <w:jc w:val="both"/>
              <w:rPr>
                <w:rFonts w:asciiTheme="majorHAnsi" w:hAnsiTheme="majorHAnsi" w:cs="Arial"/>
              </w:rPr>
            </w:pPr>
            <w:r w:rsidRPr="005F2740">
              <w:rPr>
                <w:rFonts w:asciiTheme="majorHAnsi" w:hAnsiTheme="majorHAnsi" w:cs="Arial"/>
              </w:rPr>
              <w:t>Zajistit rozvoj infrastruktury potřebné pro plnohodnotný provoz nízko/bezemisních vozidel.</w:t>
            </w:r>
          </w:p>
        </w:tc>
      </w:tr>
      <w:tr w:rsidR="005F2740" w:rsidRPr="005F2740" w14:paraId="30389A52" w14:textId="77777777" w:rsidTr="00146A10">
        <w:trPr>
          <w:trHeight w:val="5609"/>
        </w:trPr>
        <w:tc>
          <w:tcPr>
            <w:tcW w:w="2122" w:type="dxa"/>
            <w:shd w:val="clear" w:color="auto" w:fill="E7E6E6" w:themeFill="background2"/>
            <w:vAlign w:val="center"/>
          </w:tcPr>
          <w:p w14:paraId="5C7E4178" w14:textId="68F6D5FF"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333D05">
              <w:rPr>
                <w:rFonts w:asciiTheme="majorHAnsi" w:hAnsiTheme="majorHAnsi" w:cs="Arial"/>
              </w:rPr>
              <w:br/>
            </w:r>
            <w:r w:rsidRPr="005F2740">
              <w:rPr>
                <w:rFonts w:asciiTheme="majorHAnsi" w:hAnsiTheme="majorHAnsi" w:cs="Arial"/>
              </w:rPr>
              <w:t xml:space="preserve">a požadavky na realizaci opatření, </w:t>
            </w:r>
          </w:p>
          <w:p w14:paraId="72A29233"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61CFA729" w14:textId="086C5A29" w:rsidR="005F2740" w:rsidRPr="005F2740" w:rsidRDefault="005F2740" w:rsidP="005F2740">
            <w:pPr>
              <w:spacing w:after="120"/>
              <w:jc w:val="both"/>
              <w:rPr>
                <w:rFonts w:asciiTheme="majorHAnsi" w:hAnsiTheme="majorHAnsi" w:cs="Arial"/>
              </w:rPr>
            </w:pPr>
            <w:r w:rsidRPr="005F2740">
              <w:rPr>
                <w:rFonts w:asciiTheme="majorHAnsi" w:hAnsiTheme="majorHAnsi" w:cs="Arial"/>
              </w:rPr>
              <w:t>Budování veřejné dobíjecí infrastruktury více subjekty s sebou nese problematiku zajištění interoperability a roamingu, tj. uživatelsky přívětivého řešení, které umožní zákazníkovi dobíjení u stanic různých provozovatelů na základě nediskriminačního přístupu. Se zvyšováním dojezdu vozidel je otázka interoperability a roamingu aktuální i v EU a mezinárodní úrovni.</w:t>
            </w:r>
          </w:p>
          <w:p w14:paraId="764CBAD0" w14:textId="5C2BB2BB" w:rsidR="005F2740" w:rsidRPr="005F2740" w:rsidRDefault="005F2740" w:rsidP="005F2740">
            <w:pPr>
              <w:spacing w:after="120"/>
              <w:jc w:val="both"/>
              <w:rPr>
                <w:rFonts w:asciiTheme="majorHAnsi" w:hAnsiTheme="majorHAnsi" w:cs="Arial"/>
              </w:rPr>
            </w:pPr>
            <w:r w:rsidRPr="005F2740">
              <w:rPr>
                <w:rFonts w:asciiTheme="majorHAnsi" w:hAnsiTheme="majorHAnsi" w:cs="Arial"/>
              </w:rPr>
              <w:t>Již dnes existují na trhu řešení, která umožňují integraci / zastřešení sítí více provozovatelů v rámci jedné platformy, lze uvažovat i bilaterální dohody provozovatelů, případně se může tato oblast i stát předmětem regulace na úrovni ČR</w:t>
            </w:r>
            <w:r w:rsidR="0042435A">
              <w:rPr>
                <w:rFonts w:asciiTheme="majorHAnsi" w:hAnsiTheme="majorHAnsi" w:cs="Arial"/>
              </w:rPr>
              <w:t xml:space="preserve"> </w:t>
            </w:r>
            <w:r w:rsidRPr="005F2740">
              <w:rPr>
                <w:rFonts w:asciiTheme="majorHAnsi" w:hAnsiTheme="majorHAnsi" w:cs="Arial"/>
              </w:rPr>
              <w:t>/</w:t>
            </w:r>
            <w:r w:rsidR="0042435A">
              <w:rPr>
                <w:rFonts w:asciiTheme="majorHAnsi" w:hAnsiTheme="majorHAnsi" w:cs="Arial"/>
              </w:rPr>
              <w:t xml:space="preserve"> </w:t>
            </w:r>
            <w:r w:rsidRPr="005F2740">
              <w:rPr>
                <w:rFonts w:asciiTheme="majorHAnsi" w:hAnsiTheme="majorHAnsi" w:cs="Arial"/>
              </w:rPr>
              <w:t xml:space="preserve">EU. Jedna z klíčových otázek je, zdali má v této oblasti hrát nějakou roli stát anebo má být řešení ponecháno trhu (lze očekávat, že s masivnějším rozvojem </w:t>
            </w:r>
            <w:proofErr w:type="spellStart"/>
            <w:r w:rsidRPr="005F2740">
              <w:rPr>
                <w:rFonts w:asciiTheme="majorHAnsi" w:hAnsiTheme="majorHAnsi" w:cs="Arial"/>
              </w:rPr>
              <w:t>elektromobility</w:t>
            </w:r>
            <w:proofErr w:type="spellEnd"/>
            <w:r w:rsidRPr="005F2740">
              <w:rPr>
                <w:rFonts w:asciiTheme="majorHAnsi" w:hAnsiTheme="majorHAnsi" w:cs="Arial"/>
              </w:rPr>
              <w:t xml:space="preserve"> dojde i k rozšíření nabídky možností / technologií / řešení).</w:t>
            </w:r>
          </w:p>
          <w:p w14:paraId="78A7C57B" w14:textId="7BCD2075" w:rsidR="005F2740" w:rsidRPr="005F2740" w:rsidRDefault="005F2740" w:rsidP="005F2740">
            <w:pPr>
              <w:spacing w:after="120"/>
              <w:jc w:val="both"/>
              <w:rPr>
                <w:rFonts w:asciiTheme="majorHAnsi" w:hAnsiTheme="majorHAnsi" w:cs="Arial"/>
              </w:rPr>
            </w:pPr>
            <w:r w:rsidRPr="005F2740">
              <w:rPr>
                <w:rFonts w:asciiTheme="majorHAnsi" w:hAnsiTheme="majorHAnsi" w:cs="Arial"/>
              </w:rPr>
              <w:t>V případě tržního řešení by rolí státu mohlo být např. nastavení technických parametrů dobíjecí infrastruktury (komunikační protokol</w:t>
            </w:r>
            <w:r w:rsidR="0042435A">
              <w:rPr>
                <w:rFonts w:asciiTheme="majorHAnsi" w:hAnsiTheme="majorHAnsi" w:cs="Arial"/>
              </w:rPr>
              <w:t xml:space="preserve"> </w:t>
            </w:r>
            <w:r w:rsidRPr="005F2740">
              <w:rPr>
                <w:rFonts w:asciiTheme="majorHAnsi" w:hAnsiTheme="majorHAnsi" w:cs="Arial"/>
              </w:rPr>
              <w:t>/</w:t>
            </w:r>
            <w:r w:rsidR="0042435A">
              <w:rPr>
                <w:rFonts w:asciiTheme="majorHAnsi" w:hAnsiTheme="majorHAnsi" w:cs="Arial"/>
              </w:rPr>
              <w:t xml:space="preserve"> </w:t>
            </w:r>
            <w:r w:rsidRPr="005F2740">
              <w:rPr>
                <w:rFonts w:asciiTheme="majorHAnsi" w:hAnsiTheme="majorHAnsi" w:cs="Arial"/>
              </w:rPr>
              <w:t>rozhraní, konektivita) tak, aby usnadnilo univerzální propojení stanic do národní/nadnárodní sítě.</w:t>
            </w:r>
          </w:p>
          <w:p w14:paraId="574FECB4" w14:textId="77777777" w:rsidR="005F2740" w:rsidRPr="005F2740" w:rsidRDefault="005F2740" w:rsidP="005F2740">
            <w:pPr>
              <w:jc w:val="both"/>
              <w:rPr>
                <w:rFonts w:asciiTheme="majorHAnsi" w:hAnsiTheme="majorHAnsi" w:cs="Arial"/>
              </w:rPr>
            </w:pPr>
            <w:r w:rsidRPr="005F2740">
              <w:rPr>
                <w:rFonts w:asciiTheme="majorHAnsi" w:hAnsiTheme="majorHAnsi" w:cs="Arial"/>
              </w:rPr>
              <w:t>Cílem opatření je analyzovat různé varianty řešení a doporučit nejvhodnější další postup z pohledu ČR.</w:t>
            </w:r>
          </w:p>
        </w:tc>
      </w:tr>
      <w:tr w:rsidR="005F2740" w:rsidRPr="005F2740" w14:paraId="38571ADE" w14:textId="77777777" w:rsidTr="00146A10">
        <w:trPr>
          <w:trHeight w:val="2115"/>
        </w:trPr>
        <w:tc>
          <w:tcPr>
            <w:tcW w:w="2122" w:type="dxa"/>
            <w:shd w:val="clear" w:color="auto" w:fill="E7E6E6" w:themeFill="background2"/>
            <w:vAlign w:val="center"/>
          </w:tcPr>
          <w:p w14:paraId="068508F8" w14:textId="607C81CF"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333D05">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38B5C904" w14:textId="77777777" w:rsidR="005F2740" w:rsidRPr="005F2740" w:rsidRDefault="005F2740" w:rsidP="005F2740">
            <w:pPr>
              <w:jc w:val="both"/>
              <w:rPr>
                <w:rFonts w:asciiTheme="majorHAnsi" w:hAnsiTheme="majorHAnsi" w:cs="Arial"/>
              </w:rPr>
            </w:pPr>
            <w:r w:rsidRPr="005F2740">
              <w:rPr>
                <w:rFonts w:asciiTheme="majorHAnsi" w:hAnsiTheme="majorHAnsi" w:cs="Arial"/>
              </w:rPr>
              <w:t>Opatření se zaměří na následující:</w:t>
            </w:r>
          </w:p>
          <w:p w14:paraId="30ED7DC3" w14:textId="77777777" w:rsidR="005F2740" w:rsidRPr="005F2740" w:rsidRDefault="005F2740" w:rsidP="00355169">
            <w:pPr>
              <w:numPr>
                <w:ilvl w:val="0"/>
                <w:numId w:val="17"/>
              </w:numPr>
              <w:ind w:left="317" w:hanging="284"/>
              <w:contextualSpacing/>
              <w:jc w:val="both"/>
              <w:rPr>
                <w:rFonts w:asciiTheme="majorHAnsi" w:hAnsiTheme="majorHAnsi" w:cs="Arial"/>
              </w:rPr>
            </w:pPr>
            <w:r w:rsidRPr="005F2740">
              <w:rPr>
                <w:rFonts w:asciiTheme="majorHAnsi" w:hAnsiTheme="majorHAnsi" w:cs="Arial"/>
              </w:rPr>
              <w:t>Analýza technologií / řešení pro interoperabilitu a roaming (zejména s využitím zahraničních zkušeností), vč. posouzení jejich efektivnosti:</w:t>
            </w:r>
          </w:p>
          <w:p w14:paraId="21FE7D7B" w14:textId="2887A018" w:rsidR="005F2740" w:rsidRPr="005F2740" w:rsidRDefault="005F2740" w:rsidP="00355169">
            <w:pPr>
              <w:numPr>
                <w:ilvl w:val="1"/>
                <w:numId w:val="17"/>
              </w:numPr>
              <w:ind w:left="600" w:hanging="283"/>
              <w:contextualSpacing/>
              <w:jc w:val="both"/>
              <w:rPr>
                <w:rFonts w:asciiTheme="majorHAnsi" w:hAnsiTheme="majorHAnsi" w:cs="Arial"/>
              </w:rPr>
            </w:pPr>
            <w:r w:rsidRPr="005F2740">
              <w:rPr>
                <w:rFonts w:asciiTheme="majorHAnsi" w:hAnsiTheme="majorHAnsi" w:cs="Arial"/>
              </w:rPr>
              <w:t>Tržní řešení (nezávislý poskytovatel „zastřešujících“ služeb) – více variant řešení</w:t>
            </w:r>
            <w:r w:rsidR="00466742">
              <w:rPr>
                <w:rFonts w:asciiTheme="majorHAnsi" w:hAnsiTheme="majorHAnsi" w:cs="Arial"/>
              </w:rPr>
              <w:t>,</w:t>
            </w:r>
          </w:p>
          <w:p w14:paraId="3B2090C8" w14:textId="761587EA" w:rsidR="005F2740" w:rsidRPr="005F2740" w:rsidRDefault="005F2740" w:rsidP="00355169">
            <w:pPr>
              <w:numPr>
                <w:ilvl w:val="1"/>
                <w:numId w:val="17"/>
              </w:numPr>
              <w:ind w:left="600" w:hanging="283"/>
              <w:contextualSpacing/>
              <w:jc w:val="both"/>
              <w:rPr>
                <w:rFonts w:asciiTheme="majorHAnsi" w:hAnsiTheme="majorHAnsi" w:cs="Arial"/>
              </w:rPr>
            </w:pPr>
            <w:r w:rsidRPr="005F2740">
              <w:rPr>
                <w:rFonts w:asciiTheme="majorHAnsi" w:hAnsiTheme="majorHAnsi" w:cs="Arial"/>
              </w:rPr>
              <w:t>Strategická služba zajišťovaná na úrovni státu (analog např. OTE)</w:t>
            </w:r>
            <w:r w:rsidR="00466742">
              <w:rPr>
                <w:rFonts w:asciiTheme="majorHAnsi" w:hAnsiTheme="majorHAnsi" w:cs="Arial"/>
              </w:rPr>
              <w:t>,</w:t>
            </w:r>
          </w:p>
          <w:p w14:paraId="6B5F0BDD" w14:textId="330C1BFD" w:rsidR="005F2740" w:rsidRPr="005F2740" w:rsidRDefault="005F2740" w:rsidP="00355169">
            <w:pPr>
              <w:numPr>
                <w:ilvl w:val="0"/>
                <w:numId w:val="17"/>
              </w:numPr>
              <w:spacing w:after="120"/>
              <w:ind w:left="317" w:hanging="284"/>
              <w:contextualSpacing/>
              <w:jc w:val="both"/>
              <w:rPr>
                <w:rFonts w:asciiTheme="majorHAnsi" w:hAnsiTheme="majorHAnsi" w:cs="Arial"/>
              </w:rPr>
            </w:pPr>
            <w:r w:rsidRPr="005F2740">
              <w:rPr>
                <w:rFonts w:asciiTheme="majorHAnsi" w:hAnsiTheme="majorHAnsi" w:cs="Arial"/>
              </w:rPr>
              <w:t>Návrh / doporučení řešení pro ČR</w:t>
            </w:r>
            <w:r w:rsidR="00466742">
              <w:rPr>
                <w:rFonts w:asciiTheme="majorHAnsi" w:hAnsiTheme="majorHAnsi" w:cs="Arial"/>
              </w:rPr>
              <w:t>.</w:t>
            </w:r>
          </w:p>
        </w:tc>
      </w:tr>
      <w:tr w:rsidR="005F2740" w:rsidRPr="005F2740" w14:paraId="6A73464C" w14:textId="77777777" w:rsidTr="00146A10">
        <w:trPr>
          <w:trHeight w:val="1077"/>
        </w:trPr>
        <w:tc>
          <w:tcPr>
            <w:tcW w:w="2122" w:type="dxa"/>
            <w:shd w:val="clear" w:color="auto" w:fill="E7E6E6" w:themeFill="background2"/>
            <w:vAlign w:val="center"/>
          </w:tcPr>
          <w:p w14:paraId="00AE7A9D" w14:textId="77777777" w:rsidR="005F2740" w:rsidRPr="005F2740" w:rsidRDefault="005F2740" w:rsidP="005F2740">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40A282D8" w14:textId="77777777" w:rsidR="005F2740" w:rsidRPr="005F2740" w:rsidRDefault="005F2740" w:rsidP="005F2740">
            <w:pPr>
              <w:spacing w:after="60"/>
              <w:jc w:val="both"/>
              <w:rPr>
                <w:rFonts w:asciiTheme="majorHAnsi" w:hAnsiTheme="majorHAnsi" w:cs="Arial"/>
              </w:rPr>
            </w:pPr>
            <w:r w:rsidRPr="005F2740">
              <w:rPr>
                <w:rFonts w:asciiTheme="majorHAnsi" w:hAnsiTheme="majorHAnsi" w:cs="Arial"/>
              </w:rPr>
              <w:t>Analytická část bude zpracována v rámci kapacit gestora a spolupracujících subjektů.</w:t>
            </w:r>
          </w:p>
          <w:p w14:paraId="35827FF2" w14:textId="77777777" w:rsidR="005F2740" w:rsidRPr="005F2740" w:rsidRDefault="005F2740" w:rsidP="005F2740">
            <w:pPr>
              <w:jc w:val="both"/>
              <w:rPr>
                <w:rFonts w:asciiTheme="majorHAnsi" w:hAnsiTheme="majorHAnsi" w:cs="Arial"/>
              </w:rPr>
            </w:pPr>
            <w:r w:rsidRPr="005F2740">
              <w:rPr>
                <w:rFonts w:asciiTheme="majorHAnsi" w:hAnsiTheme="majorHAnsi" w:cs="Arial"/>
              </w:rPr>
              <w:t>Náklady na (doporučené) řešení budou součástí výstupu analýzy.</w:t>
            </w:r>
          </w:p>
        </w:tc>
      </w:tr>
      <w:tr w:rsidR="005F2740" w:rsidRPr="005F2740" w14:paraId="54267660" w14:textId="77777777" w:rsidTr="00146A10">
        <w:trPr>
          <w:trHeight w:val="888"/>
        </w:trPr>
        <w:tc>
          <w:tcPr>
            <w:tcW w:w="2122" w:type="dxa"/>
            <w:shd w:val="clear" w:color="auto" w:fill="E7E6E6" w:themeFill="background2"/>
            <w:vAlign w:val="center"/>
          </w:tcPr>
          <w:p w14:paraId="635CB437"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767A7D51" w14:textId="77777777" w:rsidR="005F2740" w:rsidRPr="005F2740" w:rsidRDefault="005F2740" w:rsidP="005F2740">
            <w:pPr>
              <w:jc w:val="both"/>
              <w:rPr>
                <w:rFonts w:asciiTheme="majorHAnsi" w:hAnsiTheme="majorHAnsi" w:cs="Arial"/>
              </w:rPr>
            </w:pPr>
            <w:r w:rsidRPr="005F2740">
              <w:rPr>
                <w:rFonts w:asciiTheme="majorHAnsi" w:hAnsiTheme="majorHAnsi" w:cs="Arial"/>
              </w:rPr>
              <w:t>Analýza je zpracována a je doporučeno řešení.</w:t>
            </w:r>
          </w:p>
        </w:tc>
      </w:tr>
    </w:tbl>
    <w:p w14:paraId="7F5FBA7F" w14:textId="77777777" w:rsidR="005F2740" w:rsidRDefault="005F2740" w:rsidP="005F2740">
      <w:r>
        <w:br w:type="page"/>
      </w:r>
    </w:p>
    <w:tbl>
      <w:tblPr>
        <w:tblStyle w:val="TableGridLight12"/>
        <w:tblW w:w="0" w:type="auto"/>
        <w:tblInd w:w="-5" w:type="dxa"/>
        <w:tblLook w:val="0680" w:firstRow="0" w:lastRow="0" w:firstColumn="1" w:lastColumn="0" w:noHBand="1" w:noVBand="1"/>
      </w:tblPr>
      <w:tblGrid>
        <w:gridCol w:w="2122"/>
        <w:gridCol w:w="6940"/>
      </w:tblGrid>
      <w:tr w:rsidR="005F2740" w:rsidRPr="005F2740" w14:paraId="19615174" w14:textId="77777777" w:rsidTr="0002073C">
        <w:trPr>
          <w:trHeight w:val="557"/>
        </w:trPr>
        <w:tc>
          <w:tcPr>
            <w:tcW w:w="2122" w:type="dxa"/>
            <w:shd w:val="clear" w:color="auto" w:fill="E7E6E6" w:themeFill="background2"/>
            <w:vAlign w:val="center"/>
          </w:tcPr>
          <w:p w14:paraId="16828A4F"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2900A908" w14:textId="6DF2B6C7" w:rsidR="005F2740" w:rsidRPr="00ED26EF" w:rsidRDefault="005F2740" w:rsidP="00B11E91">
            <w:pPr>
              <w:pStyle w:val="Nadpis1"/>
              <w:numPr>
                <w:ilvl w:val="0"/>
                <w:numId w:val="0"/>
              </w:numPr>
              <w:spacing w:before="0"/>
              <w:ind w:left="431" w:hanging="431"/>
              <w:outlineLvl w:val="0"/>
              <w:rPr>
                <w:b/>
              </w:rPr>
            </w:pPr>
            <w:bookmarkStart w:id="8" w:name="_E8._Analýza_a"/>
            <w:bookmarkEnd w:id="8"/>
            <w:r w:rsidRPr="00ED26EF">
              <w:rPr>
                <w:b/>
                <w:color w:val="auto"/>
                <w:sz w:val="22"/>
              </w:rPr>
              <w:t>E8. Analýza a návrh řešení podpory rozvoje domácí dobíjecí infrastruktury</w:t>
            </w:r>
          </w:p>
        </w:tc>
      </w:tr>
      <w:tr w:rsidR="005F2740" w:rsidRPr="005F2740" w14:paraId="1CE3A4F1" w14:textId="77777777" w:rsidTr="0002073C">
        <w:trPr>
          <w:trHeight w:val="557"/>
        </w:trPr>
        <w:tc>
          <w:tcPr>
            <w:tcW w:w="2122" w:type="dxa"/>
            <w:shd w:val="clear" w:color="auto" w:fill="E7E6E6" w:themeFill="background2"/>
            <w:vAlign w:val="center"/>
          </w:tcPr>
          <w:p w14:paraId="457E95CC"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244597F7" w14:textId="77777777" w:rsidR="005F2740" w:rsidRPr="005F2740" w:rsidRDefault="005F2740" w:rsidP="005F2740">
            <w:pPr>
              <w:rPr>
                <w:rFonts w:asciiTheme="majorHAnsi" w:hAnsiTheme="majorHAnsi" w:cs="Arial"/>
              </w:rPr>
            </w:pPr>
            <w:r w:rsidRPr="005F2740">
              <w:rPr>
                <w:rFonts w:asciiTheme="majorHAnsi" w:hAnsiTheme="majorHAnsi" w:cs="Arial"/>
              </w:rPr>
              <w:t>MŽP, MPO</w:t>
            </w:r>
          </w:p>
        </w:tc>
      </w:tr>
      <w:tr w:rsidR="005F2740" w:rsidRPr="005F2740" w14:paraId="670DD153" w14:textId="77777777" w:rsidTr="0002073C">
        <w:trPr>
          <w:trHeight w:val="557"/>
        </w:trPr>
        <w:tc>
          <w:tcPr>
            <w:tcW w:w="2122" w:type="dxa"/>
            <w:shd w:val="clear" w:color="auto" w:fill="E7E6E6" w:themeFill="background2"/>
            <w:vAlign w:val="center"/>
          </w:tcPr>
          <w:p w14:paraId="643B6C98"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56C1E227" w14:textId="77777777" w:rsidR="005F2740" w:rsidRPr="005F2740" w:rsidRDefault="005F2740" w:rsidP="005F2740">
            <w:pPr>
              <w:rPr>
                <w:rFonts w:asciiTheme="majorHAnsi" w:hAnsiTheme="majorHAnsi" w:cs="Arial"/>
              </w:rPr>
            </w:pPr>
            <w:r w:rsidRPr="005F2740">
              <w:rPr>
                <w:rFonts w:asciiTheme="majorHAnsi" w:hAnsiTheme="majorHAnsi" w:cs="Arial"/>
              </w:rPr>
              <w:t>MD, Energetický regulační úřad, Distributoři energií</w:t>
            </w:r>
          </w:p>
        </w:tc>
      </w:tr>
      <w:tr w:rsidR="005F2740" w:rsidRPr="005F2740" w14:paraId="48A40609" w14:textId="77777777" w:rsidTr="0002073C">
        <w:trPr>
          <w:trHeight w:val="557"/>
        </w:trPr>
        <w:tc>
          <w:tcPr>
            <w:tcW w:w="2122" w:type="dxa"/>
            <w:shd w:val="clear" w:color="auto" w:fill="E7E6E6" w:themeFill="background2"/>
            <w:vAlign w:val="center"/>
          </w:tcPr>
          <w:p w14:paraId="18245138"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444C92AE" w14:textId="5AC763CE" w:rsidR="005F2740" w:rsidRPr="005F2740" w:rsidRDefault="005F2740">
            <w:pPr>
              <w:rPr>
                <w:rFonts w:asciiTheme="majorHAnsi" w:hAnsiTheme="majorHAnsi" w:cs="Arial"/>
              </w:rPr>
            </w:pPr>
            <w:r w:rsidRPr="005F2740">
              <w:rPr>
                <w:rFonts w:asciiTheme="majorHAnsi" w:hAnsiTheme="majorHAnsi" w:cs="Arial"/>
              </w:rPr>
              <w:t xml:space="preserve">Zpracování analýzy a doporučení do </w:t>
            </w:r>
            <w:proofErr w:type="gramStart"/>
            <w:r w:rsidRPr="005F2740">
              <w:rPr>
                <w:rFonts w:asciiTheme="majorHAnsi" w:hAnsiTheme="majorHAnsi" w:cs="Arial"/>
              </w:rPr>
              <w:t>31.12.</w:t>
            </w:r>
            <w:r w:rsidR="00CB48DE" w:rsidRPr="005F2740">
              <w:rPr>
                <w:rFonts w:asciiTheme="majorHAnsi" w:hAnsiTheme="majorHAnsi" w:cs="Arial"/>
              </w:rPr>
              <w:t>201</w:t>
            </w:r>
            <w:r w:rsidR="00CB48DE">
              <w:rPr>
                <w:rFonts w:asciiTheme="majorHAnsi" w:hAnsiTheme="majorHAnsi" w:cs="Arial"/>
              </w:rPr>
              <w:t>8</w:t>
            </w:r>
            <w:proofErr w:type="gramEnd"/>
            <w:r w:rsidRPr="005F2740">
              <w:rPr>
                <w:rFonts w:asciiTheme="majorHAnsi" w:hAnsiTheme="majorHAnsi" w:cs="Arial"/>
              </w:rPr>
              <w:t>.</w:t>
            </w:r>
          </w:p>
        </w:tc>
      </w:tr>
      <w:tr w:rsidR="005F2740" w:rsidRPr="005F2740" w14:paraId="29B8DF69" w14:textId="77777777" w:rsidTr="0002073C">
        <w:trPr>
          <w:trHeight w:val="557"/>
        </w:trPr>
        <w:tc>
          <w:tcPr>
            <w:tcW w:w="2122" w:type="dxa"/>
            <w:shd w:val="clear" w:color="auto" w:fill="E7E6E6" w:themeFill="background2"/>
            <w:vAlign w:val="center"/>
          </w:tcPr>
          <w:p w14:paraId="57886587"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26ABD937" w14:textId="7FFB5212" w:rsidR="005F2740" w:rsidRPr="005F2740" w:rsidRDefault="005F2740" w:rsidP="005F2740">
            <w:pPr>
              <w:jc w:val="both"/>
              <w:rPr>
                <w:rFonts w:asciiTheme="majorHAnsi" w:hAnsiTheme="majorHAnsi" w:cs="Arial"/>
              </w:rPr>
            </w:pPr>
            <w:r w:rsidRPr="005F2740">
              <w:rPr>
                <w:rFonts w:asciiTheme="majorHAnsi" w:hAnsiTheme="majorHAnsi" w:cs="Arial"/>
              </w:rPr>
              <w:t>Zajistit rozvoj infrastruktury potřebné pro plnohodnotný provoz nízko</w:t>
            </w:r>
            <w:r w:rsidR="0042435A">
              <w:rPr>
                <w:rFonts w:asciiTheme="majorHAnsi" w:hAnsiTheme="majorHAnsi" w:cs="Arial"/>
              </w:rPr>
              <w:t xml:space="preserve"> </w:t>
            </w:r>
            <w:r w:rsidRPr="005F2740">
              <w:rPr>
                <w:rFonts w:asciiTheme="majorHAnsi" w:hAnsiTheme="majorHAnsi" w:cs="Arial"/>
              </w:rPr>
              <w:t>/</w:t>
            </w:r>
            <w:r w:rsidR="0042435A">
              <w:rPr>
                <w:rFonts w:asciiTheme="majorHAnsi" w:hAnsiTheme="majorHAnsi" w:cs="Arial"/>
              </w:rPr>
              <w:t xml:space="preserve"> </w:t>
            </w:r>
            <w:r w:rsidRPr="005F2740">
              <w:rPr>
                <w:rFonts w:asciiTheme="majorHAnsi" w:hAnsiTheme="majorHAnsi" w:cs="Arial"/>
              </w:rPr>
              <w:t>bezemisních vozidel.</w:t>
            </w:r>
          </w:p>
        </w:tc>
      </w:tr>
      <w:tr w:rsidR="005F2740" w:rsidRPr="005F2740" w14:paraId="663A7F8B" w14:textId="77777777" w:rsidTr="0002073C">
        <w:trPr>
          <w:trHeight w:val="4914"/>
        </w:trPr>
        <w:tc>
          <w:tcPr>
            <w:tcW w:w="2122" w:type="dxa"/>
            <w:shd w:val="clear" w:color="auto" w:fill="E7E6E6" w:themeFill="background2"/>
            <w:vAlign w:val="center"/>
          </w:tcPr>
          <w:p w14:paraId="345F7D1C" w14:textId="238CCACD"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333D05">
              <w:rPr>
                <w:rFonts w:asciiTheme="majorHAnsi" w:hAnsiTheme="majorHAnsi" w:cs="Arial"/>
              </w:rPr>
              <w:br/>
            </w:r>
            <w:r w:rsidRPr="005F2740">
              <w:rPr>
                <w:rFonts w:asciiTheme="majorHAnsi" w:hAnsiTheme="majorHAnsi" w:cs="Arial"/>
              </w:rPr>
              <w:t xml:space="preserve">a požadavky na realizaci opatření, </w:t>
            </w:r>
          </w:p>
          <w:p w14:paraId="4E4F7D54"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5A87D768"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Dobíjení elektromobilů se bude přirozeně rozkládat mezi veřejné </w:t>
            </w:r>
            <w:r w:rsidRPr="005F2740">
              <w:rPr>
                <w:rFonts w:asciiTheme="majorHAnsi" w:hAnsiTheme="majorHAnsi" w:cs="Arial"/>
              </w:rPr>
              <w:br/>
              <w:t>a neveřejné dobíjecí body. Analýzy zpravidla předpokládají, že tzv. domácí dobíjení bude pokrývat podstatnou část potřeb dobíjení.</w:t>
            </w:r>
          </w:p>
          <w:p w14:paraId="285F8D18"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V situaci postupné komercionalizace </w:t>
            </w:r>
            <w:proofErr w:type="spellStart"/>
            <w:r w:rsidRPr="005F2740">
              <w:rPr>
                <w:rFonts w:asciiTheme="majorHAnsi" w:hAnsiTheme="majorHAnsi" w:cs="Arial"/>
              </w:rPr>
              <w:t>elektromobility</w:t>
            </w:r>
            <w:proofErr w:type="spellEnd"/>
            <w:r w:rsidRPr="005F2740">
              <w:rPr>
                <w:rFonts w:asciiTheme="majorHAnsi" w:hAnsiTheme="majorHAnsi" w:cs="Arial"/>
              </w:rPr>
              <w:t xml:space="preserve"> to znamená, že bude narůstat jak počet domácností, které budou v místě dobíjet elektromobil, tak i související spotřeba elektřiny.</w:t>
            </w:r>
          </w:p>
          <w:p w14:paraId="74B4A32A"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Je žádoucí (zejména v případě zvyšující se kapacity akumulátorů </w:t>
            </w:r>
            <w:r w:rsidRPr="005F2740">
              <w:rPr>
                <w:rFonts w:asciiTheme="majorHAnsi" w:hAnsiTheme="majorHAnsi" w:cs="Arial"/>
              </w:rPr>
              <w:br/>
              <w:t xml:space="preserve">ve vozidlech a potřebě výkonnějšího dobíjení i na úrovni domácností), aby dobíjení probíhalo bezpečně (běžné domácí rozvody nejsou zpravidla </w:t>
            </w:r>
            <w:r w:rsidRPr="005F2740">
              <w:rPr>
                <w:rFonts w:asciiTheme="majorHAnsi" w:hAnsiTheme="majorHAnsi" w:cs="Arial"/>
              </w:rPr>
              <w:br/>
              <w:t xml:space="preserve">na pravidelnou zátěž dobíjení elektromobilu dimenzované). Potřeba vybavení domácností </w:t>
            </w:r>
            <w:proofErr w:type="spellStart"/>
            <w:r w:rsidRPr="005F2740">
              <w:rPr>
                <w:rFonts w:asciiTheme="majorHAnsi" w:hAnsiTheme="majorHAnsi" w:cs="Arial"/>
              </w:rPr>
              <w:t>wallboxy</w:t>
            </w:r>
            <w:proofErr w:type="spellEnd"/>
            <w:r w:rsidRPr="005F2740">
              <w:rPr>
                <w:rFonts w:asciiTheme="majorHAnsi" w:hAnsiTheme="majorHAnsi" w:cs="Arial"/>
              </w:rPr>
              <w:t xml:space="preserve"> nebo úpravy elektroinstalace generují vícenáklady, které mohou být jednou z omezujících podmínek rozvoje elektromobily (představují náklad související s pořízením elektromobilu).</w:t>
            </w:r>
          </w:p>
          <w:p w14:paraId="50E46D1B" w14:textId="77777777" w:rsidR="005F2740" w:rsidRPr="005F2740" w:rsidRDefault="005F2740" w:rsidP="005F2740">
            <w:pPr>
              <w:jc w:val="both"/>
              <w:rPr>
                <w:rFonts w:asciiTheme="majorHAnsi" w:hAnsiTheme="majorHAnsi" w:cs="Arial"/>
              </w:rPr>
            </w:pPr>
            <w:r w:rsidRPr="005F2740">
              <w:rPr>
                <w:rFonts w:asciiTheme="majorHAnsi" w:hAnsiTheme="majorHAnsi" w:cs="Arial"/>
              </w:rPr>
              <w:t>Cílem opatření je analyzovat vhodnost, realizovatelnost a efektivitu různých forem podpory domácí dobíjecí infrastruktury a navrhnout optimální řešení pro podmínky ČR.</w:t>
            </w:r>
          </w:p>
        </w:tc>
      </w:tr>
      <w:tr w:rsidR="005F2740" w:rsidRPr="005F2740" w14:paraId="3E2EBD78" w14:textId="77777777" w:rsidTr="0002073C">
        <w:trPr>
          <w:trHeight w:val="2416"/>
        </w:trPr>
        <w:tc>
          <w:tcPr>
            <w:tcW w:w="2122" w:type="dxa"/>
            <w:shd w:val="clear" w:color="auto" w:fill="E7E6E6" w:themeFill="background2"/>
            <w:vAlign w:val="center"/>
          </w:tcPr>
          <w:p w14:paraId="6D3BF66C" w14:textId="6B4CE3D3"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333D05">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306981E6" w14:textId="77777777" w:rsidR="005F2740" w:rsidRPr="005F2740" w:rsidRDefault="005F2740" w:rsidP="005F2740">
            <w:pPr>
              <w:jc w:val="both"/>
              <w:rPr>
                <w:rFonts w:asciiTheme="majorHAnsi" w:hAnsiTheme="majorHAnsi" w:cs="Arial"/>
              </w:rPr>
            </w:pPr>
            <w:r w:rsidRPr="005F2740">
              <w:rPr>
                <w:rFonts w:asciiTheme="majorHAnsi" w:hAnsiTheme="majorHAnsi" w:cs="Arial"/>
              </w:rPr>
              <w:t>Opatření se zaměří na následující:</w:t>
            </w:r>
          </w:p>
          <w:p w14:paraId="5AA92759" w14:textId="77777777" w:rsidR="005F2740" w:rsidRPr="005F2740" w:rsidRDefault="005F2740" w:rsidP="00355169">
            <w:pPr>
              <w:numPr>
                <w:ilvl w:val="0"/>
                <w:numId w:val="18"/>
              </w:numPr>
              <w:ind w:left="322" w:hanging="284"/>
              <w:contextualSpacing/>
              <w:jc w:val="both"/>
              <w:rPr>
                <w:rFonts w:asciiTheme="majorHAnsi" w:hAnsiTheme="majorHAnsi" w:cs="Arial"/>
              </w:rPr>
            </w:pPr>
            <w:r w:rsidRPr="005F2740">
              <w:rPr>
                <w:rFonts w:asciiTheme="majorHAnsi" w:hAnsiTheme="majorHAnsi" w:cs="Arial"/>
              </w:rPr>
              <w:t>Analýza variant realizace podpory domácí dobíjecí infrastruktury, například:</w:t>
            </w:r>
          </w:p>
          <w:p w14:paraId="26577686" w14:textId="13C8661F" w:rsidR="005F2740" w:rsidRPr="005F2740" w:rsidRDefault="005F2740" w:rsidP="00355169">
            <w:pPr>
              <w:numPr>
                <w:ilvl w:val="1"/>
                <w:numId w:val="18"/>
              </w:numPr>
              <w:ind w:left="605" w:hanging="283"/>
              <w:contextualSpacing/>
              <w:jc w:val="both"/>
              <w:rPr>
                <w:rFonts w:asciiTheme="majorHAnsi" w:hAnsiTheme="majorHAnsi" w:cs="Arial"/>
              </w:rPr>
            </w:pPr>
            <w:r w:rsidRPr="005F2740">
              <w:rPr>
                <w:rFonts w:asciiTheme="majorHAnsi" w:hAnsiTheme="majorHAnsi" w:cs="Arial"/>
              </w:rPr>
              <w:t>Investiční podpora pořízení a/nebo instalace a potřebných úprav elektroinstalace pro domácí dobíjení (</w:t>
            </w:r>
            <w:proofErr w:type="spellStart"/>
            <w:r w:rsidRPr="005F2740">
              <w:rPr>
                <w:rFonts w:asciiTheme="majorHAnsi" w:hAnsiTheme="majorHAnsi" w:cs="Arial"/>
              </w:rPr>
              <w:t>wallbox</w:t>
            </w:r>
            <w:proofErr w:type="spellEnd"/>
            <w:r w:rsidRPr="005F2740">
              <w:rPr>
                <w:rFonts w:asciiTheme="majorHAnsi" w:hAnsiTheme="majorHAnsi" w:cs="Arial"/>
              </w:rPr>
              <w:t>, rozvody)</w:t>
            </w:r>
            <w:r w:rsidR="00DF0341">
              <w:rPr>
                <w:rFonts w:asciiTheme="majorHAnsi" w:hAnsiTheme="majorHAnsi" w:cs="Arial"/>
              </w:rPr>
              <w:t>,</w:t>
            </w:r>
          </w:p>
          <w:p w14:paraId="046AA975" w14:textId="431CE4C2" w:rsidR="005F2740" w:rsidRPr="005F2740" w:rsidRDefault="005F2740" w:rsidP="007E04C0">
            <w:pPr>
              <w:numPr>
                <w:ilvl w:val="1"/>
                <w:numId w:val="18"/>
              </w:numPr>
              <w:ind w:left="605" w:hanging="283"/>
              <w:contextualSpacing/>
              <w:jc w:val="both"/>
              <w:rPr>
                <w:rFonts w:asciiTheme="majorHAnsi" w:hAnsiTheme="majorHAnsi" w:cs="Arial"/>
              </w:rPr>
            </w:pPr>
            <w:r w:rsidRPr="005F2740">
              <w:rPr>
                <w:rFonts w:asciiTheme="majorHAnsi" w:hAnsiTheme="majorHAnsi" w:cs="Arial"/>
              </w:rPr>
              <w:t>Podpora pomocí zvýhodněné tarifikace</w:t>
            </w:r>
            <w:r w:rsidR="00E35D44">
              <w:t xml:space="preserve"> </w:t>
            </w:r>
            <w:r w:rsidR="00E35D44" w:rsidRPr="00E35D44">
              <w:rPr>
                <w:rFonts w:asciiTheme="majorHAnsi" w:hAnsiTheme="majorHAnsi" w:cs="Arial"/>
              </w:rPr>
              <w:t>úměrná výhodám, které elektromobily přinášejí elektrizační soustavě</w:t>
            </w:r>
            <w:r w:rsidR="00E35D44">
              <w:rPr>
                <w:rFonts w:asciiTheme="majorHAnsi" w:hAnsiTheme="majorHAnsi" w:cs="Arial"/>
              </w:rPr>
              <w:t>.</w:t>
            </w:r>
          </w:p>
          <w:p w14:paraId="0AF39884" w14:textId="1CD55F2D" w:rsidR="005F2740" w:rsidRPr="005F2740" w:rsidRDefault="005F2740" w:rsidP="00355169">
            <w:pPr>
              <w:numPr>
                <w:ilvl w:val="0"/>
                <w:numId w:val="18"/>
              </w:numPr>
              <w:ind w:left="322" w:hanging="284"/>
              <w:contextualSpacing/>
              <w:jc w:val="both"/>
              <w:rPr>
                <w:rFonts w:asciiTheme="majorHAnsi" w:hAnsiTheme="majorHAnsi" w:cs="Arial"/>
              </w:rPr>
            </w:pPr>
            <w:r w:rsidRPr="005F2740">
              <w:rPr>
                <w:rFonts w:asciiTheme="majorHAnsi" w:hAnsiTheme="majorHAnsi" w:cs="Arial"/>
              </w:rPr>
              <w:t>Návrh / doporučení řešení pro ČR</w:t>
            </w:r>
            <w:r w:rsidR="00DF0341">
              <w:rPr>
                <w:rFonts w:asciiTheme="majorHAnsi" w:hAnsiTheme="majorHAnsi" w:cs="Arial"/>
              </w:rPr>
              <w:t>.</w:t>
            </w:r>
          </w:p>
        </w:tc>
      </w:tr>
      <w:tr w:rsidR="005F2740" w:rsidRPr="005F2740" w14:paraId="1B96C8F3" w14:textId="77777777" w:rsidTr="0002073C">
        <w:trPr>
          <w:trHeight w:val="1134"/>
        </w:trPr>
        <w:tc>
          <w:tcPr>
            <w:tcW w:w="2122" w:type="dxa"/>
            <w:shd w:val="clear" w:color="auto" w:fill="E7E6E6" w:themeFill="background2"/>
            <w:vAlign w:val="center"/>
          </w:tcPr>
          <w:p w14:paraId="2227834E" w14:textId="77777777" w:rsidR="005F2740" w:rsidRPr="005F2740" w:rsidRDefault="005F2740" w:rsidP="005F2740">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60E51197" w14:textId="77777777" w:rsidR="005F2740" w:rsidRPr="005F2740" w:rsidRDefault="005F2740" w:rsidP="005F2740">
            <w:pPr>
              <w:spacing w:after="60"/>
              <w:jc w:val="both"/>
              <w:rPr>
                <w:rFonts w:asciiTheme="majorHAnsi" w:hAnsiTheme="majorHAnsi" w:cs="Arial"/>
              </w:rPr>
            </w:pPr>
            <w:r w:rsidRPr="005F2740">
              <w:rPr>
                <w:rFonts w:asciiTheme="majorHAnsi" w:hAnsiTheme="majorHAnsi" w:cs="Arial"/>
              </w:rPr>
              <w:t xml:space="preserve">Analytická část bude zpracována v rámci kapacit gestora </w:t>
            </w:r>
            <w:r w:rsidRPr="005F2740">
              <w:rPr>
                <w:rFonts w:asciiTheme="majorHAnsi" w:hAnsiTheme="majorHAnsi" w:cs="Arial"/>
              </w:rPr>
              <w:br/>
              <w:t>a spolupracujících subjektů.</w:t>
            </w:r>
          </w:p>
          <w:p w14:paraId="4EE0A7EB" w14:textId="77777777" w:rsidR="005F2740" w:rsidRPr="005F2740" w:rsidRDefault="005F2740" w:rsidP="005F2740">
            <w:pPr>
              <w:jc w:val="both"/>
              <w:rPr>
                <w:rFonts w:asciiTheme="majorHAnsi" w:hAnsiTheme="majorHAnsi" w:cs="Arial"/>
              </w:rPr>
            </w:pPr>
            <w:r w:rsidRPr="005F2740">
              <w:rPr>
                <w:rFonts w:asciiTheme="majorHAnsi" w:hAnsiTheme="majorHAnsi" w:cs="Arial"/>
              </w:rPr>
              <w:t>Rozpočtový dopad (doporučených) opatření bude zpracován jako součást analýzy jednotlivých variant.</w:t>
            </w:r>
          </w:p>
        </w:tc>
      </w:tr>
      <w:tr w:rsidR="005F2740" w:rsidRPr="005F2740" w14:paraId="7C585B20" w14:textId="77777777" w:rsidTr="00DF0341">
        <w:trPr>
          <w:trHeight w:val="983"/>
        </w:trPr>
        <w:tc>
          <w:tcPr>
            <w:tcW w:w="2122" w:type="dxa"/>
            <w:shd w:val="clear" w:color="auto" w:fill="E7E6E6" w:themeFill="background2"/>
            <w:vAlign w:val="center"/>
          </w:tcPr>
          <w:p w14:paraId="02A7DF4F"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7D2E82AE" w14:textId="77777777" w:rsidR="005F2740" w:rsidRPr="005F2740" w:rsidRDefault="005F2740" w:rsidP="005F2740">
            <w:pPr>
              <w:jc w:val="both"/>
              <w:rPr>
                <w:rFonts w:asciiTheme="majorHAnsi" w:hAnsiTheme="majorHAnsi" w:cs="Arial"/>
              </w:rPr>
            </w:pPr>
            <w:r w:rsidRPr="005F2740">
              <w:rPr>
                <w:rFonts w:asciiTheme="majorHAnsi" w:hAnsiTheme="majorHAnsi" w:cs="Arial"/>
              </w:rPr>
              <w:t>Analýza je zpracována a je doporučeno řešení.</w:t>
            </w:r>
          </w:p>
        </w:tc>
      </w:tr>
    </w:tbl>
    <w:p w14:paraId="5431A155" w14:textId="77777777" w:rsidR="005F2740" w:rsidRDefault="005F2740" w:rsidP="005F2740">
      <w:r>
        <w:br w:type="page"/>
      </w:r>
    </w:p>
    <w:tbl>
      <w:tblPr>
        <w:tblStyle w:val="TableGridLight13"/>
        <w:tblW w:w="0" w:type="auto"/>
        <w:tblLook w:val="0680" w:firstRow="0" w:lastRow="0" w:firstColumn="1" w:lastColumn="0" w:noHBand="1" w:noVBand="1"/>
      </w:tblPr>
      <w:tblGrid>
        <w:gridCol w:w="2122"/>
        <w:gridCol w:w="6940"/>
      </w:tblGrid>
      <w:tr w:rsidR="005F2740" w:rsidRPr="005F2740" w14:paraId="19EAB9DF" w14:textId="77777777" w:rsidTr="00146A10">
        <w:trPr>
          <w:trHeight w:val="585"/>
        </w:trPr>
        <w:tc>
          <w:tcPr>
            <w:tcW w:w="2122" w:type="dxa"/>
            <w:shd w:val="clear" w:color="auto" w:fill="E7E6E6" w:themeFill="background2"/>
            <w:vAlign w:val="center"/>
          </w:tcPr>
          <w:p w14:paraId="0F0729FA"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20E2051C" w14:textId="77777777" w:rsidR="005F2740" w:rsidRPr="00ED26EF" w:rsidRDefault="005F2740" w:rsidP="00B11E91">
            <w:pPr>
              <w:pStyle w:val="Nadpis1"/>
              <w:numPr>
                <w:ilvl w:val="0"/>
                <w:numId w:val="0"/>
              </w:numPr>
              <w:spacing w:before="0"/>
              <w:outlineLvl w:val="0"/>
              <w:rPr>
                <w:b/>
              </w:rPr>
            </w:pPr>
            <w:bookmarkStart w:id="9" w:name="_E9._Provozní_podpora"/>
            <w:bookmarkEnd w:id="9"/>
            <w:r w:rsidRPr="00ED26EF">
              <w:rPr>
                <w:b/>
                <w:color w:val="auto"/>
                <w:sz w:val="22"/>
              </w:rPr>
              <w:t>E9. Provozní podpora veřejné dobíjecí infrastruktury jako doplněk investiční podpory</w:t>
            </w:r>
          </w:p>
        </w:tc>
      </w:tr>
      <w:tr w:rsidR="005F2740" w:rsidRPr="005F2740" w14:paraId="1717F590" w14:textId="77777777" w:rsidTr="00146A10">
        <w:trPr>
          <w:trHeight w:val="585"/>
        </w:trPr>
        <w:tc>
          <w:tcPr>
            <w:tcW w:w="2122" w:type="dxa"/>
            <w:shd w:val="clear" w:color="auto" w:fill="E7E6E6" w:themeFill="background2"/>
            <w:vAlign w:val="center"/>
          </w:tcPr>
          <w:p w14:paraId="5CE96A6A"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01A44C83" w14:textId="77777777" w:rsidR="005F2740" w:rsidRPr="005F2740" w:rsidRDefault="005F2740" w:rsidP="005F2740">
            <w:pPr>
              <w:rPr>
                <w:rFonts w:asciiTheme="majorHAnsi" w:hAnsiTheme="majorHAnsi" w:cs="Arial"/>
              </w:rPr>
            </w:pPr>
            <w:r w:rsidRPr="005F2740">
              <w:rPr>
                <w:rFonts w:asciiTheme="majorHAnsi" w:hAnsiTheme="majorHAnsi" w:cs="Arial"/>
              </w:rPr>
              <w:t>MPO</w:t>
            </w:r>
          </w:p>
        </w:tc>
      </w:tr>
      <w:tr w:rsidR="005F2740" w:rsidRPr="005F2740" w14:paraId="4299413F" w14:textId="77777777" w:rsidTr="00146A10">
        <w:trPr>
          <w:trHeight w:val="585"/>
        </w:trPr>
        <w:tc>
          <w:tcPr>
            <w:tcW w:w="2122" w:type="dxa"/>
            <w:shd w:val="clear" w:color="auto" w:fill="E7E6E6" w:themeFill="background2"/>
            <w:vAlign w:val="center"/>
          </w:tcPr>
          <w:p w14:paraId="0D346318"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2DCA3D2A" w14:textId="77777777" w:rsidR="005F2740" w:rsidRPr="005F2740" w:rsidRDefault="005F2740" w:rsidP="005F2740">
            <w:pPr>
              <w:rPr>
                <w:rFonts w:asciiTheme="majorHAnsi" w:hAnsiTheme="majorHAnsi" w:cs="Arial"/>
              </w:rPr>
            </w:pPr>
            <w:r w:rsidRPr="005F2740">
              <w:rPr>
                <w:rFonts w:asciiTheme="majorHAnsi" w:hAnsiTheme="majorHAnsi" w:cs="Arial"/>
              </w:rPr>
              <w:t>MD, Energetický regulační úřad, Distributoři energií</w:t>
            </w:r>
          </w:p>
        </w:tc>
      </w:tr>
      <w:tr w:rsidR="005F2740" w:rsidRPr="005F2740" w14:paraId="7D2BFF3F" w14:textId="77777777" w:rsidTr="00146A10">
        <w:trPr>
          <w:trHeight w:val="585"/>
        </w:trPr>
        <w:tc>
          <w:tcPr>
            <w:tcW w:w="2122" w:type="dxa"/>
            <w:shd w:val="clear" w:color="auto" w:fill="E7E6E6" w:themeFill="background2"/>
            <w:vAlign w:val="center"/>
          </w:tcPr>
          <w:p w14:paraId="0C68ECF0"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3056634B" w14:textId="593FA040" w:rsidR="005F2740" w:rsidRPr="005F2740" w:rsidRDefault="005F2740" w:rsidP="007E04C0">
            <w:pPr>
              <w:jc w:val="both"/>
              <w:rPr>
                <w:rFonts w:asciiTheme="majorHAnsi" w:hAnsiTheme="majorHAnsi" w:cs="Arial"/>
              </w:rPr>
            </w:pPr>
            <w:r w:rsidRPr="005F2740">
              <w:rPr>
                <w:rFonts w:asciiTheme="majorHAnsi" w:hAnsiTheme="majorHAnsi" w:cs="Arial"/>
              </w:rPr>
              <w:t xml:space="preserve">Analýza a návrh doporučení dalšího postupu </w:t>
            </w:r>
            <w:proofErr w:type="gramStart"/>
            <w:r w:rsidRPr="005F2740">
              <w:rPr>
                <w:rFonts w:asciiTheme="majorHAnsi" w:hAnsiTheme="majorHAnsi" w:cs="Arial"/>
              </w:rPr>
              <w:t>31.12.201</w:t>
            </w:r>
            <w:r w:rsidR="007E04C0">
              <w:rPr>
                <w:rFonts w:asciiTheme="majorHAnsi" w:hAnsiTheme="majorHAnsi" w:cs="Arial"/>
              </w:rPr>
              <w:t>8</w:t>
            </w:r>
            <w:proofErr w:type="gramEnd"/>
            <w:r w:rsidRPr="005F2740">
              <w:rPr>
                <w:rFonts w:asciiTheme="majorHAnsi" w:hAnsiTheme="majorHAnsi" w:cs="Arial"/>
              </w:rPr>
              <w:t>.</w:t>
            </w:r>
          </w:p>
        </w:tc>
      </w:tr>
      <w:tr w:rsidR="005F2740" w:rsidRPr="005F2740" w14:paraId="4A26A9E2" w14:textId="77777777" w:rsidTr="00146A10">
        <w:trPr>
          <w:trHeight w:val="585"/>
        </w:trPr>
        <w:tc>
          <w:tcPr>
            <w:tcW w:w="2122" w:type="dxa"/>
            <w:shd w:val="clear" w:color="auto" w:fill="E7E6E6" w:themeFill="background2"/>
            <w:vAlign w:val="center"/>
          </w:tcPr>
          <w:p w14:paraId="1BEC0D46"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49C5F3CC" w14:textId="77BC527F" w:rsidR="005F2740" w:rsidRPr="005F2740" w:rsidRDefault="005F2740" w:rsidP="005F2740">
            <w:pPr>
              <w:jc w:val="both"/>
              <w:rPr>
                <w:rFonts w:asciiTheme="majorHAnsi" w:hAnsiTheme="majorHAnsi" w:cs="Arial"/>
              </w:rPr>
            </w:pPr>
            <w:r w:rsidRPr="005F2740">
              <w:rPr>
                <w:rFonts w:asciiTheme="majorHAnsi" w:hAnsiTheme="majorHAnsi" w:cs="Arial"/>
              </w:rPr>
              <w:t>Zajistit rozvoj infrastruktury potřebné pro plnohodnotný provoz nízko</w:t>
            </w:r>
            <w:r w:rsidR="0042435A">
              <w:rPr>
                <w:rFonts w:asciiTheme="majorHAnsi" w:hAnsiTheme="majorHAnsi" w:cs="Arial"/>
              </w:rPr>
              <w:t xml:space="preserve"> </w:t>
            </w:r>
            <w:r w:rsidRPr="005F2740">
              <w:rPr>
                <w:rFonts w:asciiTheme="majorHAnsi" w:hAnsiTheme="majorHAnsi" w:cs="Arial"/>
              </w:rPr>
              <w:t>/</w:t>
            </w:r>
            <w:r w:rsidR="0042435A">
              <w:rPr>
                <w:rFonts w:asciiTheme="majorHAnsi" w:hAnsiTheme="majorHAnsi" w:cs="Arial"/>
              </w:rPr>
              <w:t xml:space="preserve"> </w:t>
            </w:r>
            <w:r w:rsidRPr="005F2740">
              <w:rPr>
                <w:rFonts w:asciiTheme="majorHAnsi" w:hAnsiTheme="majorHAnsi" w:cs="Arial"/>
              </w:rPr>
              <w:t>bezemisních vozidel.</w:t>
            </w:r>
          </w:p>
        </w:tc>
      </w:tr>
      <w:tr w:rsidR="005F2740" w:rsidRPr="005F2740" w14:paraId="4A6D1CA5" w14:textId="77777777" w:rsidTr="00146A10">
        <w:trPr>
          <w:trHeight w:val="4393"/>
        </w:trPr>
        <w:tc>
          <w:tcPr>
            <w:tcW w:w="2122" w:type="dxa"/>
            <w:shd w:val="clear" w:color="auto" w:fill="E7E6E6" w:themeFill="background2"/>
            <w:vAlign w:val="center"/>
          </w:tcPr>
          <w:p w14:paraId="48501599" w14:textId="78CC6FE3"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333D05">
              <w:rPr>
                <w:rFonts w:asciiTheme="majorHAnsi" w:hAnsiTheme="majorHAnsi" w:cs="Arial"/>
              </w:rPr>
              <w:br/>
            </w:r>
            <w:r w:rsidRPr="005F2740">
              <w:rPr>
                <w:rFonts w:asciiTheme="majorHAnsi" w:hAnsiTheme="majorHAnsi" w:cs="Arial"/>
              </w:rPr>
              <w:t xml:space="preserve">a požadavky na realizaci opatření, </w:t>
            </w:r>
          </w:p>
          <w:p w14:paraId="435967E6"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57F3A9CF"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V ČR je v současné době dostupná veřejná podpora na budování sítě veřejných dobíjecích stanic investičního charakteru (národní i evropské zdroje).</w:t>
            </w:r>
          </w:p>
          <w:p w14:paraId="39C66070" w14:textId="0EB5D590"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Ve fázi vznikajícího trhu (dobíjecí stanice předbíhají trh, tj. nekorespondují s počtem vozidel na trhu) je jejich budování a provozování neprofitabilní, což nevytváří dostatečně motivační prostředí pro investory. Investiční podpora je sice významným stimulem, nicméně ve střednědobém horizontu jsou z pohledu provozu sítě veřejných dobíjecích stanic srovnatelně významné </w:t>
            </w:r>
            <w:r w:rsidR="0042435A">
              <w:rPr>
                <w:rFonts w:asciiTheme="majorHAnsi" w:hAnsiTheme="majorHAnsi" w:cs="Arial"/>
              </w:rPr>
              <w:br/>
            </w:r>
            <w:r w:rsidRPr="005F2740">
              <w:rPr>
                <w:rFonts w:asciiTheme="majorHAnsi" w:hAnsiTheme="majorHAnsi" w:cs="Arial"/>
              </w:rPr>
              <w:t>i provozní náklady.</w:t>
            </w:r>
          </w:p>
          <w:p w14:paraId="0A6E744B"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Do doby než bude v ulicích dostatečný počet vozidel (zákazníků) by významným stimulem rozvoje infrastruktury byla i podpora jejich provozu.</w:t>
            </w:r>
          </w:p>
          <w:p w14:paraId="4A701F49"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Cílem opatření je analyzovat vhodnost, realizovatelnost a efektivitu různých forem provozní podpory veřejné dobíjecí infrastruktury a navrhnout optimální řešení pro podmínky ČR.</w:t>
            </w:r>
          </w:p>
        </w:tc>
      </w:tr>
      <w:tr w:rsidR="005F2740" w:rsidRPr="005F2740" w14:paraId="2595EA36" w14:textId="77777777" w:rsidTr="00355169">
        <w:trPr>
          <w:trHeight w:val="3534"/>
        </w:trPr>
        <w:tc>
          <w:tcPr>
            <w:tcW w:w="2122" w:type="dxa"/>
            <w:shd w:val="clear" w:color="auto" w:fill="E7E6E6" w:themeFill="background2"/>
            <w:vAlign w:val="center"/>
          </w:tcPr>
          <w:p w14:paraId="56F0B9B6" w14:textId="7FCD0F2F"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333D05">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6C1157CD" w14:textId="77777777" w:rsidR="005F2740" w:rsidRPr="005F2740" w:rsidRDefault="005F2740" w:rsidP="005F2740">
            <w:pPr>
              <w:jc w:val="both"/>
              <w:rPr>
                <w:rFonts w:asciiTheme="majorHAnsi" w:hAnsiTheme="majorHAnsi" w:cs="Arial"/>
              </w:rPr>
            </w:pPr>
            <w:r w:rsidRPr="005F2740">
              <w:rPr>
                <w:rFonts w:asciiTheme="majorHAnsi" w:hAnsiTheme="majorHAnsi" w:cs="Arial"/>
              </w:rPr>
              <w:t>Opatření se zaměří na následující:</w:t>
            </w:r>
          </w:p>
          <w:p w14:paraId="706247C2" w14:textId="77777777" w:rsidR="005F2740" w:rsidRPr="005F2740" w:rsidRDefault="005F2740" w:rsidP="00355169">
            <w:pPr>
              <w:numPr>
                <w:ilvl w:val="0"/>
                <w:numId w:val="19"/>
              </w:numPr>
              <w:ind w:left="317" w:hanging="284"/>
              <w:contextualSpacing/>
              <w:jc w:val="both"/>
              <w:rPr>
                <w:rFonts w:asciiTheme="majorHAnsi" w:hAnsiTheme="majorHAnsi" w:cs="Arial"/>
              </w:rPr>
            </w:pPr>
            <w:r w:rsidRPr="005F2740">
              <w:rPr>
                <w:rFonts w:asciiTheme="majorHAnsi" w:hAnsiTheme="majorHAnsi" w:cs="Arial"/>
              </w:rPr>
              <w:t>Analýza variant realizace provozní podpory sítě veřejných dobíjecích stanic, možnosti:</w:t>
            </w:r>
          </w:p>
          <w:p w14:paraId="0567DA16" w14:textId="1716AA8B" w:rsidR="005F2740" w:rsidRPr="005F2740" w:rsidRDefault="005F2740" w:rsidP="00355169">
            <w:pPr>
              <w:numPr>
                <w:ilvl w:val="1"/>
                <w:numId w:val="19"/>
              </w:numPr>
              <w:ind w:left="600" w:hanging="283"/>
              <w:contextualSpacing/>
              <w:jc w:val="both"/>
              <w:rPr>
                <w:rFonts w:asciiTheme="majorHAnsi" w:hAnsiTheme="majorHAnsi" w:cs="Arial"/>
              </w:rPr>
            </w:pPr>
            <w:r w:rsidRPr="005F2740">
              <w:rPr>
                <w:rFonts w:asciiTheme="majorHAnsi" w:hAnsiTheme="majorHAnsi" w:cs="Arial"/>
              </w:rPr>
              <w:t>Přímá finanční podpora (provozní dotace)</w:t>
            </w:r>
            <w:r w:rsidR="00DF0341">
              <w:rPr>
                <w:rFonts w:asciiTheme="majorHAnsi" w:hAnsiTheme="majorHAnsi" w:cs="Arial"/>
              </w:rPr>
              <w:t>,</w:t>
            </w:r>
          </w:p>
          <w:p w14:paraId="7C263429" w14:textId="5B9957C2" w:rsidR="005F2740" w:rsidRPr="005F2740" w:rsidRDefault="005F2740" w:rsidP="00355169">
            <w:pPr>
              <w:numPr>
                <w:ilvl w:val="1"/>
                <w:numId w:val="19"/>
              </w:numPr>
              <w:ind w:left="600" w:hanging="283"/>
              <w:contextualSpacing/>
              <w:jc w:val="both"/>
              <w:rPr>
                <w:rFonts w:asciiTheme="majorHAnsi" w:hAnsiTheme="majorHAnsi" w:cs="Arial"/>
              </w:rPr>
            </w:pPr>
            <w:r w:rsidRPr="005F2740">
              <w:rPr>
                <w:rFonts w:asciiTheme="majorHAnsi" w:hAnsiTheme="majorHAnsi" w:cs="Arial"/>
              </w:rPr>
              <w:t>Podpora formou nastavení zvýhodněných podmínek pro připojení dobíjecích stanic na distribuční soustavu</w:t>
            </w:r>
            <w:r w:rsidR="00DF0341">
              <w:rPr>
                <w:rFonts w:asciiTheme="majorHAnsi" w:hAnsiTheme="majorHAnsi" w:cs="Arial"/>
              </w:rPr>
              <w:t>,</w:t>
            </w:r>
          </w:p>
          <w:p w14:paraId="60AC159C" w14:textId="2E4CB7C5" w:rsidR="005F2740" w:rsidRPr="005F2740" w:rsidRDefault="005F2740" w:rsidP="009C6E2C">
            <w:pPr>
              <w:numPr>
                <w:ilvl w:val="2"/>
                <w:numId w:val="19"/>
              </w:numPr>
              <w:ind w:left="884" w:hanging="142"/>
              <w:contextualSpacing/>
              <w:jc w:val="both"/>
              <w:rPr>
                <w:rFonts w:asciiTheme="majorHAnsi" w:hAnsiTheme="majorHAnsi" w:cs="Arial"/>
              </w:rPr>
            </w:pPr>
            <w:r w:rsidRPr="005F2740">
              <w:rPr>
                <w:rFonts w:asciiTheme="majorHAnsi" w:hAnsiTheme="majorHAnsi" w:cs="Arial"/>
              </w:rPr>
              <w:t>Zvýhodněný distribuční tarif pro veřejné dobíjecí stanice</w:t>
            </w:r>
            <w:r w:rsidR="009C6E2C">
              <w:t xml:space="preserve"> </w:t>
            </w:r>
            <w:r w:rsidR="009C6E2C" w:rsidRPr="009C6E2C">
              <w:rPr>
                <w:rFonts w:asciiTheme="majorHAnsi" w:hAnsiTheme="majorHAnsi" w:cs="Arial"/>
              </w:rPr>
              <w:t>úměrný výhodám, které elektromobily přinášejí elektrizační soustavě</w:t>
            </w:r>
            <w:r w:rsidR="009C6E2C">
              <w:rPr>
                <w:rFonts w:asciiTheme="majorHAnsi" w:hAnsiTheme="majorHAnsi" w:cs="Arial"/>
              </w:rPr>
              <w:t>,</w:t>
            </w:r>
          </w:p>
          <w:p w14:paraId="44C5E04E" w14:textId="3D2F9243" w:rsidR="005F2740" w:rsidRPr="005F2740" w:rsidRDefault="005F2740" w:rsidP="00355169">
            <w:pPr>
              <w:numPr>
                <w:ilvl w:val="2"/>
                <w:numId w:val="19"/>
              </w:numPr>
              <w:ind w:left="884" w:hanging="142"/>
              <w:contextualSpacing/>
              <w:jc w:val="both"/>
              <w:rPr>
                <w:rFonts w:asciiTheme="majorHAnsi" w:hAnsiTheme="majorHAnsi" w:cs="Arial"/>
              </w:rPr>
            </w:pPr>
            <w:r w:rsidRPr="005F2740">
              <w:rPr>
                <w:rFonts w:asciiTheme="majorHAnsi" w:hAnsiTheme="majorHAnsi" w:cs="Arial"/>
              </w:rPr>
              <w:t>Možnosti flexibilnějšího sjednávání rezervovaného příkonu</w:t>
            </w:r>
            <w:r w:rsidR="0042435A">
              <w:rPr>
                <w:rFonts w:asciiTheme="majorHAnsi" w:hAnsiTheme="majorHAnsi" w:cs="Arial"/>
              </w:rPr>
              <w:t xml:space="preserve"> </w:t>
            </w:r>
            <w:r w:rsidRPr="005F2740">
              <w:rPr>
                <w:rFonts w:asciiTheme="majorHAnsi" w:hAnsiTheme="majorHAnsi" w:cs="Arial"/>
              </w:rPr>
              <w:t>/</w:t>
            </w:r>
            <w:r w:rsidR="0042435A">
              <w:rPr>
                <w:rFonts w:asciiTheme="majorHAnsi" w:hAnsiTheme="majorHAnsi" w:cs="Arial"/>
              </w:rPr>
              <w:t xml:space="preserve"> </w:t>
            </w:r>
            <w:r w:rsidRPr="005F2740">
              <w:rPr>
                <w:rFonts w:asciiTheme="majorHAnsi" w:hAnsiTheme="majorHAnsi" w:cs="Arial"/>
              </w:rPr>
              <w:t>kapacity jako součást regulace nabíjecího výkonu ze strany PDS</w:t>
            </w:r>
            <w:r w:rsidR="00DF0341">
              <w:rPr>
                <w:rFonts w:asciiTheme="majorHAnsi" w:hAnsiTheme="majorHAnsi" w:cs="Arial"/>
              </w:rPr>
              <w:t>,</w:t>
            </w:r>
          </w:p>
          <w:p w14:paraId="763AF9FB" w14:textId="650ADAC5" w:rsidR="005F2740" w:rsidRPr="005F2740" w:rsidRDefault="005F2740" w:rsidP="00355169">
            <w:pPr>
              <w:numPr>
                <w:ilvl w:val="2"/>
                <w:numId w:val="19"/>
              </w:numPr>
              <w:ind w:left="884" w:hanging="142"/>
              <w:contextualSpacing/>
              <w:jc w:val="both"/>
              <w:rPr>
                <w:rFonts w:asciiTheme="majorHAnsi" w:hAnsiTheme="majorHAnsi" w:cs="Arial"/>
              </w:rPr>
            </w:pPr>
            <w:r w:rsidRPr="005F2740">
              <w:rPr>
                <w:rFonts w:asciiTheme="majorHAnsi" w:hAnsiTheme="majorHAnsi" w:cs="Arial"/>
              </w:rPr>
              <w:t>Možnosti zjednodušeného postupu připojování nabíjecí infrastruktury</w:t>
            </w:r>
            <w:r w:rsidR="00DF0341">
              <w:rPr>
                <w:rFonts w:asciiTheme="majorHAnsi" w:hAnsiTheme="majorHAnsi" w:cs="Arial"/>
              </w:rPr>
              <w:t>,</w:t>
            </w:r>
          </w:p>
          <w:p w14:paraId="4F9516BB" w14:textId="6C77ADE0" w:rsidR="005F2740" w:rsidRPr="005F2740" w:rsidRDefault="005F2740" w:rsidP="00355169">
            <w:pPr>
              <w:numPr>
                <w:ilvl w:val="0"/>
                <w:numId w:val="19"/>
              </w:numPr>
              <w:ind w:left="317" w:hanging="284"/>
              <w:contextualSpacing/>
              <w:jc w:val="both"/>
              <w:rPr>
                <w:rFonts w:asciiTheme="majorHAnsi" w:hAnsiTheme="majorHAnsi" w:cs="Arial"/>
              </w:rPr>
            </w:pPr>
            <w:r w:rsidRPr="005F2740">
              <w:rPr>
                <w:rFonts w:asciiTheme="majorHAnsi" w:hAnsiTheme="majorHAnsi" w:cs="Arial"/>
              </w:rPr>
              <w:t>Návrh / doporučení řešení pro ČR</w:t>
            </w:r>
            <w:r w:rsidR="00DF0341">
              <w:rPr>
                <w:rFonts w:asciiTheme="majorHAnsi" w:hAnsiTheme="majorHAnsi" w:cs="Arial"/>
              </w:rPr>
              <w:t>.</w:t>
            </w:r>
          </w:p>
        </w:tc>
      </w:tr>
      <w:tr w:rsidR="005F2740" w:rsidRPr="005F2740" w14:paraId="13F4C59B" w14:textId="77777777" w:rsidTr="00146A10">
        <w:trPr>
          <w:trHeight w:val="1396"/>
        </w:trPr>
        <w:tc>
          <w:tcPr>
            <w:tcW w:w="2122" w:type="dxa"/>
            <w:shd w:val="clear" w:color="auto" w:fill="E7E6E6" w:themeFill="background2"/>
            <w:vAlign w:val="center"/>
          </w:tcPr>
          <w:p w14:paraId="0346F123" w14:textId="77777777" w:rsidR="005F2740" w:rsidRPr="005F2740" w:rsidRDefault="005F2740" w:rsidP="005F2740">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539D852F" w14:textId="77777777" w:rsidR="005F2740" w:rsidRPr="005F2740" w:rsidRDefault="005F2740" w:rsidP="005F2740">
            <w:pPr>
              <w:spacing w:after="60"/>
              <w:jc w:val="both"/>
              <w:rPr>
                <w:rFonts w:asciiTheme="majorHAnsi" w:hAnsiTheme="majorHAnsi" w:cs="Arial"/>
              </w:rPr>
            </w:pPr>
            <w:r w:rsidRPr="005F2740">
              <w:rPr>
                <w:rFonts w:asciiTheme="majorHAnsi" w:hAnsiTheme="majorHAnsi" w:cs="Arial"/>
              </w:rPr>
              <w:t>Analytická část bude zpracována v rámci kapacit gestora a spolupracujících subjektů.</w:t>
            </w:r>
          </w:p>
          <w:p w14:paraId="5D0B4221" w14:textId="77777777" w:rsidR="005F2740" w:rsidRPr="005F2740" w:rsidRDefault="005F2740" w:rsidP="005F2740">
            <w:pPr>
              <w:jc w:val="both"/>
              <w:rPr>
                <w:rFonts w:asciiTheme="majorHAnsi" w:hAnsiTheme="majorHAnsi" w:cs="Arial"/>
              </w:rPr>
            </w:pPr>
            <w:r w:rsidRPr="005F2740">
              <w:rPr>
                <w:rFonts w:asciiTheme="majorHAnsi" w:hAnsiTheme="majorHAnsi" w:cs="Arial"/>
              </w:rPr>
              <w:t>Rozpočtový dopad (doporučených) opatření bude zpracován jako součást analýzy jednotlivých variant.</w:t>
            </w:r>
          </w:p>
        </w:tc>
      </w:tr>
      <w:tr w:rsidR="005F2740" w:rsidRPr="005F2740" w14:paraId="6859C821" w14:textId="77777777" w:rsidTr="00146A10">
        <w:trPr>
          <w:trHeight w:val="693"/>
        </w:trPr>
        <w:tc>
          <w:tcPr>
            <w:tcW w:w="2122" w:type="dxa"/>
            <w:shd w:val="clear" w:color="auto" w:fill="E7E6E6" w:themeFill="background2"/>
            <w:vAlign w:val="center"/>
          </w:tcPr>
          <w:p w14:paraId="304D8814"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296A26A8" w14:textId="77777777" w:rsidR="005F2740" w:rsidRPr="005F2740" w:rsidRDefault="005F2740" w:rsidP="005F2740">
            <w:pPr>
              <w:jc w:val="both"/>
              <w:rPr>
                <w:rFonts w:asciiTheme="majorHAnsi" w:hAnsiTheme="majorHAnsi" w:cs="Arial"/>
              </w:rPr>
            </w:pPr>
            <w:r w:rsidRPr="005F2740">
              <w:rPr>
                <w:rFonts w:asciiTheme="majorHAnsi" w:hAnsiTheme="majorHAnsi" w:cs="Arial"/>
              </w:rPr>
              <w:t>Analýza je zpracována a je doporučeno řešení.</w:t>
            </w:r>
          </w:p>
        </w:tc>
      </w:tr>
    </w:tbl>
    <w:p w14:paraId="7FADC20E" w14:textId="77777777" w:rsidR="00024073" w:rsidRDefault="00024073">
      <w:r>
        <w:br w:type="page"/>
      </w:r>
    </w:p>
    <w:tbl>
      <w:tblPr>
        <w:tblStyle w:val="Svtlmkatabulky16"/>
        <w:tblpPr w:leftFromText="141" w:rightFromText="141" w:vertAnchor="page" w:horzAnchor="margin" w:tblpY="1334"/>
        <w:tblW w:w="0" w:type="auto"/>
        <w:tblLook w:val="0680" w:firstRow="0" w:lastRow="0" w:firstColumn="1" w:lastColumn="0" w:noHBand="1" w:noVBand="1"/>
      </w:tblPr>
      <w:tblGrid>
        <w:gridCol w:w="2122"/>
        <w:gridCol w:w="6938"/>
      </w:tblGrid>
      <w:tr w:rsidR="00C40C24" w:rsidRPr="005F2740" w14:paraId="78CB9EEB" w14:textId="77777777" w:rsidTr="0002073C">
        <w:trPr>
          <w:trHeight w:val="419"/>
        </w:trPr>
        <w:tc>
          <w:tcPr>
            <w:tcW w:w="2122" w:type="dxa"/>
            <w:shd w:val="clear" w:color="auto" w:fill="E7E6E6" w:themeFill="background2"/>
            <w:vAlign w:val="center"/>
          </w:tcPr>
          <w:p w14:paraId="5B14CF50" w14:textId="79099533" w:rsidR="00C40C24" w:rsidRPr="005F2740" w:rsidRDefault="00C40C24" w:rsidP="0002073C">
            <w:pPr>
              <w:rPr>
                <w:rFonts w:asciiTheme="majorHAnsi" w:hAnsiTheme="majorHAnsi" w:cs="Arial"/>
              </w:rPr>
            </w:pPr>
            <w:r w:rsidRPr="005F2740">
              <w:rPr>
                <w:rFonts w:asciiTheme="majorHAnsi" w:hAnsiTheme="majorHAnsi" w:cs="Arial"/>
              </w:rPr>
              <w:lastRenderedPageBreak/>
              <w:t>Číslo a název opatření</w:t>
            </w:r>
          </w:p>
        </w:tc>
        <w:tc>
          <w:tcPr>
            <w:tcW w:w="6938" w:type="dxa"/>
            <w:vAlign w:val="center"/>
          </w:tcPr>
          <w:p w14:paraId="486228FF" w14:textId="77777777" w:rsidR="00C40C24" w:rsidRPr="00C40C24" w:rsidRDefault="00C40C24" w:rsidP="007E04C0">
            <w:pPr>
              <w:pStyle w:val="Nadpis1"/>
              <w:numPr>
                <w:ilvl w:val="0"/>
                <w:numId w:val="0"/>
              </w:numPr>
              <w:spacing w:before="0"/>
              <w:jc w:val="both"/>
              <w:outlineLvl w:val="0"/>
              <w:rPr>
                <w:b/>
              </w:rPr>
            </w:pPr>
            <w:bookmarkStart w:id="10" w:name="_E10._Přizpůsobení_elektrotechnické"/>
            <w:bookmarkEnd w:id="10"/>
            <w:r w:rsidRPr="00C40C24">
              <w:rPr>
                <w:b/>
                <w:color w:val="auto"/>
                <w:sz w:val="22"/>
              </w:rPr>
              <w:t>E10. Přizpůsobení elektrotechnické kvalifikace pro výrobu a servis elektrických vozidel</w:t>
            </w:r>
          </w:p>
        </w:tc>
      </w:tr>
      <w:tr w:rsidR="00C40C24" w:rsidRPr="005F2740" w14:paraId="4177776C" w14:textId="77777777" w:rsidTr="0002073C">
        <w:trPr>
          <w:trHeight w:val="441"/>
        </w:trPr>
        <w:tc>
          <w:tcPr>
            <w:tcW w:w="2122" w:type="dxa"/>
            <w:shd w:val="clear" w:color="auto" w:fill="E7E6E6" w:themeFill="background2"/>
            <w:vAlign w:val="center"/>
          </w:tcPr>
          <w:p w14:paraId="369C86DF" w14:textId="77777777" w:rsidR="00C40C24" w:rsidRPr="005F2740" w:rsidRDefault="00C40C24" w:rsidP="0002073C">
            <w:pPr>
              <w:rPr>
                <w:rFonts w:asciiTheme="majorHAnsi" w:hAnsiTheme="majorHAnsi" w:cs="Arial"/>
              </w:rPr>
            </w:pPr>
            <w:r w:rsidRPr="005F2740">
              <w:rPr>
                <w:rFonts w:asciiTheme="majorHAnsi" w:hAnsiTheme="majorHAnsi" w:cs="Arial"/>
              </w:rPr>
              <w:t>Gesce</w:t>
            </w:r>
          </w:p>
        </w:tc>
        <w:tc>
          <w:tcPr>
            <w:tcW w:w="6938" w:type="dxa"/>
            <w:vAlign w:val="center"/>
          </w:tcPr>
          <w:p w14:paraId="2DEEE943" w14:textId="77777777" w:rsidR="00C40C24" w:rsidRPr="005F2740" w:rsidRDefault="00C40C24" w:rsidP="0002073C">
            <w:pPr>
              <w:rPr>
                <w:rFonts w:asciiTheme="majorHAnsi" w:hAnsiTheme="majorHAnsi" w:cs="Arial"/>
              </w:rPr>
            </w:pPr>
            <w:r w:rsidRPr="005F2740">
              <w:rPr>
                <w:rFonts w:asciiTheme="majorHAnsi" w:hAnsiTheme="majorHAnsi" w:cs="Arial"/>
              </w:rPr>
              <w:t>MPSV</w:t>
            </w:r>
          </w:p>
        </w:tc>
      </w:tr>
      <w:tr w:rsidR="00C40C24" w:rsidRPr="005F2740" w14:paraId="2BF29972" w14:textId="77777777" w:rsidTr="0002073C">
        <w:trPr>
          <w:trHeight w:val="578"/>
        </w:trPr>
        <w:tc>
          <w:tcPr>
            <w:tcW w:w="2122" w:type="dxa"/>
            <w:shd w:val="clear" w:color="auto" w:fill="E7E6E6" w:themeFill="background2"/>
            <w:vAlign w:val="center"/>
          </w:tcPr>
          <w:p w14:paraId="1F2D3A09" w14:textId="77777777" w:rsidR="00C40C24" w:rsidRPr="005F2740" w:rsidRDefault="00C40C24" w:rsidP="0002073C">
            <w:pPr>
              <w:rPr>
                <w:rFonts w:asciiTheme="majorHAnsi" w:hAnsiTheme="majorHAnsi" w:cs="Arial"/>
              </w:rPr>
            </w:pPr>
            <w:r w:rsidRPr="005F2740">
              <w:rPr>
                <w:rFonts w:asciiTheme="majorHAnsi" w:hAnsiTheme="majorHAnsi" w:cs="Arial"/>
              </w:rPr>
              <w:t>Spolupráce</w:t>
            </w:r>
          </w:p>
        </w:tc>
        <w:tc>
          <w:tcPr>
            <w:tcW w:w="6938" w:type="dxa"/>
            <w:vAlign w:val="center"/>
          </w:tcPr>
          <w:p w14:paraId="25182FE8" w14:textId="77777777" w:rsidR="00C40C24" w:rsidRPr="005F2740" w:rsidRDefault="00C40C24" w:rsidP="0002073C">
            <w:pPr>
              <w:jc w:val="both"/>
              <w:rPr>
                <w:rFonts w:asciiTheme="majorHAnsi" w:hAnsiTheme="majorHAnsi" w:cs="Arial"/>
              </w:rPr>
            </w:pPr>
            <w:r w:rsidRPr="005F2740">
              <w:rPr>
                <w:rFonts w:asciiTheme="majorHAnsi" w:hAnsiTheme="majorHAnsi" w:cs="Arial"/>
              </w:rPr>
              <w:t xml:space="preserve">MŠMT, Technická inspekce České republiky, Úřad pro technickou normalizaci, metrologii a státní zkušebnictví, Zaměstnavatelé a profesní sdružení a svazy </w:t>
            </w:r>
          </w:p>
        </w:tc>
      </w:tr>
      <w:tr w:rsidR="00C40C24" w:rsidRPr="005F2740" w14:paraId="2AA4E922" w14:textId="77777777" w:rsidTr="0002073C">
        <w:trPr>
          <w:trHeight w:val="445"/>
        </w:trPr>
        <w:tc>
          <w:tcPr>
            <w:tcW w:w="2122" w:type="dxa"/>
            <w:shd w:val="clear" w:color="auto" w:fill="E7E6E6" w:themeFill="background2"/>
            <w:vAlign w:val="center"/>
          </w:tcPr>
          <w:p w14:paraId="14F56CCE" w14:textId="77777777" w:rsidR="00C40C24" w:rsidRPr="005F2740" w:rsidRDefault="00C40C24" w:rsidP="0002073C">
            <w:pPr>
              <w:rPr>
                <w:rFonts w:asciiTheme="majorHAnsi" w:hAnsiTheme="majorHAnsi" w:cs="Arial"/>
              </w:rPr>
            </w:pPr>
            <w:r w:rsidRPr="005F2740">
              <w:rPr>
                <w:rFonts w:asciiTheme="majorHAnsi" w:hAnsiTheme="majorHAnsi" w:cs="Arial"/>
              </w:rPr>
              <w:t>Doba realizace</w:t>
            </w:r>
          </w:p>
        </w:tc>
        <w:tc>
          <w:tcPr>
            <w:tcW w:w="6938" w:type="dxa"/>
            <w:vAlign w:val="center"/>
          </w:tcPr>
          <w:p w14:paraId="265BCBC4" w14:textId="4656634F" w:rsidR="00C40C24" w:rsidRPr="005F2740" w:rsidRDefault="00C40C24" w:rsidP="0002073C">
            <w:pPr>
              <w:rPr>
                <w:rFonts w:asciiTheme="majorHAnsi" w:hAnsiTheme="majorHAnsi" w:cs="Arial"/>
              </w:rPr>
            </w:pPr>
            <w:r w:rsidRPr="005F2740">
              <w:rPr>
                <w:rFonts w:asciiTheme="majorHAnsi" w:hAnsiTheme="majorHAnsi" w:cs="Arial"/>
              </w:rPr>
              <w:t>Do konce roku 2019</w:t>
            </w:r>
            <w:r w:rsidR="00DF0341">
              <w:rPr>
                <w:rFonts w:asciiTheme="majorHAnsi" w:hAnsiTheme="majorHAnsi" w:cs="Arial"/>
              </w:rPr>
              <w:t>.</w:t>
            </w:r>
          </w:p>
        </w:tc>
      </w:tr>
      <w:tr w:rsidR="00C40C24" w:rsidRPr="005F2740" w14:paraId="71ED5376" w14:textId="77777777" w:rsidTr="0002073C">
        <w:trPr>
          <w:trHeight w:val="984"/>
        </w:trPr>
        <w:tc>
          <w:tcPr>
            <w:tcW w:w="2122" w:type="dxa"/>
            <w:shd w:val="clear" w:color="auto" w:fill="E7E6E6" w:themeFill="background2"/>
            <w:vAlign w:val="center"/>
          </w:tcPr>
          <w:p w14:paraId="13908968" w14:textId="77777777" w:rsidR="00C40C24" w:rsidRPr="005F2740" w:rsidRDefault="00C40C24" w:rsidP="0002073C">
            <w:pPr>
              <w:rPr>
                <w:rFonts w:asciiTheme="majorHAnsi" w:hAnsiTheme="majorHAnsi" w:cs="Arial"/>
              </w:rPr>
            </w:pPr>
            <w:r w:rsidRPr="005F2740">
              <w:rPr>
                <w:rFonts w:asciiTheme="majorHAnsi" w:hAnsiTheme="majorHAnsi" w:cs="Arial"/>
              </w:rPr>
              <w:t>Návaznost na strategický cíl</w:t>
            </w:r>
          </w:p>
        </w:tc>
        <w:tc>
          <w:tcPr>
            <w:tcW w:w="6938" w:type="dxa"/>
            <w:vAlign w:val="center"/>
          </w:tcPr>
          <w:p w14:paraId="2AF41C45" w14:textId="77777777" w:rsidR="00C40C24" w:rsidRPr="005F2740" w:rsidRDefault="00C40C24" w:rsidP="0002073C">
            <w:pPr>
              <w:jc w:val="both"/>
              <w:rPr>
                <w:rFonts w:asciiTheme="majorHAnsi" w:hAnsiTheme="majorHAnsi" w:cs="Arial"/>
              </w:rPr>
            </w:pPr>
            <w:r w:rsidRPr="005F2740">
              <w:rPr>
                <w:rFonts w:asciiTheme="majorHAnsi" w:hAnsiTheme="majorHAnsi" w:cs="Arial"/>
              </w:rPr>
              <w:t>Zajistit dostatečné množství absolventů škol a pracovních sil s potřebnou kvalifikací odpovídající zvýšené poptávce v souvislosti s vyšším podílem nízko</w:t>
            </w:r>
            <w:r>
              <w:rPr>
                <w:rFonts w:asciiTheme="majorHAnsi" w:hAnsiTheme="majorHAnsi" w:cs="Arial"/>
              </w:rPr>
              <w:t xml:space="preserve"> </w:t>
            </w:r>
            <w:r w:rsidRPr="005F2740">
              <w:rPr>
                <w:rFonts w:asciiTheme="majorHAnsi" w:hAnsiTheme="majorHAnsi" w:cs="Arial"/>
              </w:rPr>
              <w:t>/</w:t>
            </w:r>
            <w:r>
              <w:rPr>
                <w:rFonts w:asciiTheme="majorHAnsi" w:hAnsiTheme="majorHAnsi" w:cs="Arial"/>
              </w:rPr>
              <w:t xml:space="preserve"> </w:t>
            </w:r>
            <w:r w:rsidRPr="005F2740">
              <w:rPr>
                <w:rFonts w:asciiTheme="majorHAnsi" w:hAnsiTheme="majorHAnsi" w:cs="Arial"/>
              </w:rPr>
              <w:t>bezemisních vozidel.</w:t>
            </w:r>
          </w:p>
        </w:tc>
      </w:tr>
      <w:tr w:rsidR="00C40C24" w:rsidRPr="005F2740" w14:paraId="11B06994" w14:textId="77777777" w:rsidTr="0002073C">
        <w:trPr>
          <w:trHeight w:val="4385"/>
        </w:trPr>
        <w:tc>
          <w:tcPr>
            <w:tcW w:w="2122" w:type="dxa"/>
            <w:shd w:val="clear" w:color="auto" w:fill="E7E6E6" w:themeFill="background2"/>
            <w:vAlign w:val="center"/>
          </w:tcPr>
          <w:p w14:paraId="38A7D240" w14:textId="77777777" w:rsidR="00C40C24" w:rsidRPr="005F2740" w:rsidRDefault="00C40C24" w:rsidP="0002073C">
            <w:pPr>
              <w:rPr>
                <w:rFonts w:asciiTheme="majorHAnsi" w:hAnsiTheme="majorHAnsi" w:cs="Arial"/>
              </w:rPr>
            </w:pPr>
            <w:r w:rsidRPr="005F2740">
              <w:rPr>
                <w:rFonts w:asciiTheme="majorHAnsi" w:hAnsiTheme="majorHAnsi" w:cs="Arial"/>
              </w:rPr>
              <w:t xml:space="preserve">Východiska </w:t>
            </w:r>
            <w:r w:rsidRPr="005F2740">
              <w:rPr>
                <w:rFonts w:asciiTheme="majorHAnsi" w:hAnsiTheme="majorHAnsi" w:cs="Arial"/>
              </w:rPr>
              <w:br/>
              <w:t xml:space="preserve">a požadavky na realizaci opatření, </w:t>
            </w:r>
          </w:p>
          <w:p w14:paraId="1939A8CF" w14:textId="77777777" w:rsidR="00C40C24" w:rsidRPr="005F2740" w:rsidRDefault="00C40C24" w:rsidP="0002073C">
            <w:pPr>
              <w:rPr>
                <w:rFonts w:asciiTheme="majorHAnsi" w:hAnsiTheme="majorHAnsi" w:cs="Arial"/>
              </w:rPr>
            </w:pPr>
            <w:r w:rsidRPr="005F2740">
              <w:rPr>
                <w:rFonts w:asciiTheme="majorHAnsi" w:hAnsiTheme="majorHAnsi" w:cs="Arial"/>
              </w:rPr>
              <w:t>cíl opatření</w:t>
            </w:r>
          </w:p>
        </w:tc>
        <w:tc>
          <w:tcPr>
            <w:tcW w:w="6938" w:type="dxa"/>
            <w:vAlign w:val="center"/>
          </w:tcPr>
          <w:p w14:paraId="540DD295" w14:textId="77777777" w:rsidR="00C40C24" w:rsidRPr="005F2740" w:rsidRDefault="00C40C24" w:rsidP="0002073C">
            <w:pPr>
              <w:spacing w:after="120"/>
              <w:jc w:val="both"/>
              <w:rPr>
                <w:rFonts w:asciiTheme="majorHAnsi" w:hAnsiTheme="majorHAnsi" w:cs="Arial"/>
              </w:rPr>
            </w:pPr>
            <w:r w:rsidRPr="005F2740">
              <w:rPr>
                <w:rFonts w:asciiTheme="majorHAnsi" w:hAnsiTheme="majorHAnsi" w:cs="Arial"/>
              </w:rPr>
              <w:t xml:space="preserve">Dnes opravují vozidla s normálním, bezpečným napětím automechanici. Protože elektromobil má na baterii napětí cca 400 V, automechanik již tato vozidla bude moci dle platné bezpečnostní legislativy opravovat pouze podle přesně stanoveného postupu. V případě nestandardní situace musí opravu provést pracovník s elektrotechnickým vzděláním a praxí. V autoservisech bude narůstat potřeba zaměstnanců s elektrotechnickou kvalifikací (v současnosti nutnost studia 3 roky a následná minimálně roční praxe). Absolventům elektrotechnických a příbuzných oborů (s výjimkou oborů Autoelektrikář a </w:t>
            </w:r>
            <w:proofErr w:type="spellStart"/>
            <w:r w:rsidRPr="005F2740">
              <w:rPr>
                <w:rFonts w:asciiTheme="majorHAnsi" w:hAnsiTheme="majorHAnsi" w:cs="Arial"/>
              </w:rPr>
              <w:t>Autotronik</w:t>
            </w:r>
            <w:proofErr w:type="spellEnd"/>
            <w:r w:rsidRPr="005F2740">
              <w:rPr>
                <w:rFonts w:asciiTheme="majorHAnsi" w:hAnsiTheme="majorHAnsi" w:cs="Arial"/>
              </w:rPr>
              <w:t>), kteří tyto podmínky dle současné legislativy plní, ale chybí vzdělání z oboru konstrukce a oprav vozidel. Navrhovaným řešením proto je, aby absolventi automobilních oborů mohli příslušné zjednodušené elektrotechnické vzdělání získat.</w:t>
            </w:r>
          </w:p>
          <w:p w14:paraId="31547F9D" w14:textId="77777777" w:rsidR="00C40C24" w:rsidRPr="005F2740" w:rsidRDefault="00C40C24" w:rsidP="0002073C">
            <w:pPr>
              <w:spacing w:after="60"/>
              <w:jc w:val="both"/>
              <w:rPr>
                <w:rFonts w:asciiTheme="majorHAnsi" w:hAnsiTheme="majorHAnsi" w:cs="Arial"/>
              </w:rPr>
            </w:pPr>
            <w:r w:rsidRPr="005F2740">
              <w:rPr>
                <w:rFonts w:asciiTheme="majorHAnsi" w:hAnsiTheme="majorHAnsi" w:cs="Arial"/>
              </w:rPr>
              <w:t>Možnost doplnění elektrotechnické kvalifikace je řešením i pro zachování pracovních míst stávajících zaměstnanců v servisech, i když již dnes je zřejmé, že elektromobil bude na údržbu jednodušší a bude vyžadovat méně pravidelných servisních úkonů.</w:t>
            </w:r>
          </w:p>
        </w:tc>
      </w:tr>
      <w:tr w:rsidR="00C40C24" w:rsidRPr="005F2740" w14:paraId="132272FC" w14:textId="77777777" w:rsidTr="00355169">
        <w:trPr>
          <w:trHeight w:val="4289"/>
        </w:trPr>
        <w:tc>
          <w:tcPr>
            <w:tcW w:w="2122" w:type="dxa"/>
            <w:shd w:val="clear" w:color="auto" w:fill="E7E6E6" w:themeFill="background2"/>
            <w:vAlign w:val="center"/>
          </w:tcPr>
          <w:p w14:paraId="37CF0771" w14:textId="77777777" w:rsidR="00C40C24" w:rsidRPr="005F2740" w:rsidRDefault="00C40C24" w:rsidP="0002073C">
            <w:pPr>
              <w:rPr>
                <w:rFonts w:asciiTheme="majorHAnsi" w:hAnsiTheme="majorHAnsi" w:cs="Arial"/>
              </w:rPr>
            </w:pPr>
            <w:r w:rsidRPr="005F2740">
              <w:rPr>
                <w:rFonts w:asciiTheme="majorHAnsi" w:hAnsiTheme="majorHAnsi" w:cs="Arial"/>
              </w:rPr>
              <w:t xml:space="preserve">Popis realizovaného opatření a přínosy </w:t>
            </w:r>
          </w:p>
          <w:p w14:paraId="1C5D4821" w14:textId="77777777" w:rsidR="00C40C24" w:rsidRPr="005F2740" w:rsidRDefault="00C40C24" w:rsidP="0002073C">
            <w:pPr>
              <w:rPr>
                <w:rFonts w:asciiTheme="majorHAnsi" w:hAnsiTheme="majorHAnsi" w:cs="Arial"/>
              </w:rPr>
            </w:pPr>
            <w:r w:rsidRPr="005F2740">
              <w:rPr>
                <w:rFonts w:asciiTheme="majorHAnsi" w:hAnsiTheme="majorHAnsi" w:cs="Arial"/>
              </w:rPr>
              <w:t>a dopady realizace opatření</w:t>
            </w:r>
          </w:p>
        </w:tc>
        <w:tc>
          <w:tcPr>
            <w:tcW w:w="6938" w:type="dxa"/>
            <w:vAlign w:val="center"/>
          </w:tcPr>
          <w:p w14:paraId="41A4D7CE" w14:textId="5E0981EE" w:rsidR="00C40C24" w:rsidRPr="00355169" w:rsidRDefault="00C40C24" w:rsidP="00DF0341">
            <w:pPr>
              <w:pStyle w:val="Odstavecseseznamem"/>
              <w:numPr>
                <w:ilvl w:val="0"/>
                <w:numId w:val="40"/>
              </w:numPr>
              <w:spacing w:after="120"/>
              <w:ind w:left="459" w:hanging="426"/>
              <w:jc w:val="both"/>
              <w:rPr>
                <w:rFonts w:asciiTheme="majorHAnsi" w:hAnsiTheme="majorHAnsi" w:cs="Arial"/>
              </w:rPr>
            </w:pPr>
            <w:r w:rsidRPr="00355169">
              <w:rPr>
                <w:rFonts w:asciiTheme="majorHAnsi" w:hAnsiTheme="majorHAnsi" w:cs="Arial"/>
              </w:rPr>
              <w:t>Vytvoření elektrotechnické kvalifikace obdobné německé elektrotechnické kvalifikaci pro stanovené činnosti (</w:t>
            </w:r>
            <w:proofErr w:type="spellStart"/>
            <w:r w:rsidRPr="00355169">
              <w:rPr>
                <w:rFonts w:asciiTheme="majorHAnsi" w:hAnsiTheme="majorHAnsi" w:cs="Arial"/>
              </w:rPr>
              <w:t>Elektrofachkraft</w:t>
            </w:r>
            <w:proofErr w:type="spellEnd"/>
            <w:r w:rsidRPr="00355169">
              <w:rPr>
                <w:rFonts w:asciiTheme="majorHAnsi" w:hAnsiTheme="majorHAnsi" w:cs="Arial"/>
              </w:rPr>
              <w:t xml:space="preserve"> </w:t>
            </w:r>
            <w:proofErr w:type="spellStart"/>
            <w:r w:rsidRPr="00355169">
              <w:rPr>
                <w:rFonts w:asciiTheme="majorHAnsi" w:hAnsiTheme="majorHAnsi" w:cs="Arial"/>
              </w:rPr>
              <w:t>für</w:t>
            </w:r>
            <w:proofErr w:type="spellEnd"/>
            <w:r w:rsidRPr="00355169">
              <w:rPr>
                <w:rFonts w:asciiTheme="majorHAnsi" w:hAnsiTheme="majorHAnsi" w:cs="Arial"/>
              </w:rPr>
              <w:t xml:space="preserve"> </w:t>
            </w:r>
            <w:proofErr w:type="spellStart"/>
            <w:r w:rsidRPr="00355169">
              <w:rPr>
                <w:rFonts w:asciiTheme="majorHAnsi" w:hAnsiTheme="majorHAnsi" w:cs="Arial"/>
              </w:rPr>
              <w:t>festgelegte</w:t>
            </w:r>
            <w:proofErr w:type="spellEnd"/>
            <w:r w:rsidRPr="00355169">
              <w:rPr>
                <w:rFonts w:asciiTheme="majorHAnsi" w:hAnsiTheme="majorHAnsi" w:cs="Arial"/>
              </w:rPr>
              <w:t xml:space="preserve"> </w:t>
            </w:r>
            <w:proofErr w:type="spellStart"/>
            <w:r w:rsidRPr="00355169">
              <w:rPr>
                <w:rFonts w:asciiTheme="majorHAnsi" w:hAnsiTheme="majorHAnsi" w:cs="Arial"/>
              </w:rPr>
              <w:t>Tätigkeiten</w:t>
            </w:r>
            <w:proofErr w:type="spellEnd"/>
            <w:r w:rsidRPr="00355169">
              <w:rPr>
                <w:rFonts w:asciiTheme="majorHAnsi" w:hAnsiTheme="majorHAnsi" w:cs="Arial"/>
              </w:rPr>
              <w:t>). Tato kvalifikace bude opravňovat k definované samostatné činnosti při vývoji, výrobě a opravách elektromobilů bez nutnosti absolvovat kompletní elektrotechnické vzdělání. Kvalifikace by měla opravňovat k samostatné práci, neměla by opravňovat k vedoucím činnostem pro elektrické práce na vozech nebo k výuce pro získání dalších kvalifikací. Kvalifikace bude doplněna v rámci vyhlášky 50/1978 Sb. o odborné způsobilosti v elektrotechnice.</w:t>
            </w:r>
          </w:p>
          <w:p w14:paraId="6BF7CE0E" w14:textId="78F39236" w:rsidR="00C40C24" w:rsidRPr="00355169" w:rsidRDefault="00C40C24" w:rsidP="00DF0341">
            <w:pPr>
              <w:pStyle w:val="Odstavecseseznamem"/>
              <w:spacing w:after="120"/>
              <w:ind w:left="459"/>
              <w:jc w:val="both"/>
              <w:rPr>
                <w:rFonts w:asciiTheme="majorHAnsi" w:hAnsiTheme="majorHAnsi" w:cs="Arial"/>
              </w:rPr>
            </w:pPr>
            <w:r w:rsidRPr="00355169">
              <w:rPr>
                <w:rFonts w:asciiTheme="majorHAnsi" w:hAnsiTheme="majorHAnsi" w:cs="Arial"/>
              </w:rPr>
              <w:t>Tato kvalifikace bude v souladu se zákonem č. 179/2006 Sb.</w:t>
            </w:r>
            <w:r w:rsidR="007E04C0">
              <w:rPr>
                <w:rFonts w:asciiTheme="majorHAnsi" w:hAnsiTheme="majorHAnsi" w:cs="Arial"/>
              </w:rPr>
              <w:t>,</w:t>
            </w:r>
            <w:r w:rsidRPr="00355169">
              <w:rPr>
                <w:rFonts w:asciiTheme="majorHAnsi" w:hAnsiTheme="majorHAnsi" w:cs="Arial"/>
              </w:rPr>
              <w:t xml:space="preserve"> o uznávání výsledků dalšího vzdělávání vytvořena jako nová profesní kvalifikace v elektrotechnice </w:t>
            </w:r>
            <w:r w:rsidRPr="00355169">
              <w:rPr>
                <w:rFonts w:asciiTheme="majorHAnsi" w:hAnsiTheme="majorHAnsi" w:cs="Arial"/>
                <w:i/>
              </w:rPr>
              <w:t xml:space="preserve">(realizátor: experti z odvětví automobilového průmyslu a elektrotechniky prostřednictvím sektorových rad) </w:t>
            </w:r>
            <w:r w:rsidRPr="00355169">
              <w:rPr>
                <w:rFonts w:asciiTheme="majorHAnsi" w:hAnsiTheme="majorHAnsi" w:cs="Arial"/>
              </w:rPr>
              <w:t>a zařazena do systému Národní soustavy kvalifikací.</w:t>
            </w:r>
          </w:p>
          <w:p w14:paraId="1CA8CF39" w14:textId="19A5463A" w:rsidR="00C40C24" w:rsidRPr="00355169" w:rsidRDefault="00C40C24" w:rsidP="00DF0341">
            <w:pPr>
              <w:pStyle w:val="Odstavecseseznamem"/>
              <w:numPr>
                <w:ilvl w:val="0"/>
                <w:numId w:val="40"/>
              </w:numPr>
              <w:spacing w:after="60"/>
              <w:ind w:left="459" w:hanging="426"/>
              <w:jc w:val="both"/>
              <w:rPr>
                <w:rFonts w:asciiTheme="majorHAnsi" w:hAnsiTheme="majorHAnsi" w:cs="Arial"/>
              </w:rPr>
            </w:pPr>
            <w:r w:rsidRPr="00355169">
              <w:rPr>
                <w:rFonts w:asciiTheme="majorHAnsi" w:hAnsiTheme="majorHAnsi" w:cs="Arial"/>
              </w:rPr>
              <w:t>Realizací dojde k zachování pracovních míst pro zkušené pracovníky.</w:t>
            </w:r>
          </w:p>
        </w:tc>
      </w:tr>
      <w:tr w:rsidR="00C40C24" w:rsidRPr="005F2740" w14:paraId="6B2AAE62" w14:textId="77777777" w:rsidTr="0002073C">
        <w:trPr>
          <w:trHeight w:val="568"/>
        </w:trPr>
        <w:tc>
          <w:tcPr>
            <w:tcW w:w="2122" w:type="dxa"/>
            <w:shd w:val="clear" w:color="auto" w:fill="E7E6E6" w:themeFill="background2"/>
            <w:vAlign w:val="center"/>
          </w:tcPr>
          <w:p w14:paraId="2BA1E6A5" w14:textId="77777777" w:rsidR="00C40C24" w:rsidRPr="005F2740" w:rsidRDefault="00C40C24" w:rsidP="0002073C">
            <w:pPr>
              <w:rPr>
                <w:rFonts w:asciiTheme="majorHAnsi" w:hAnsiTheme="majorHAnsi" w:cs="Arial"/>
              </w:rPr>
            </w:pPr>
            <w:r w:rsidRPr="005F2740">
              <w:rPr>
                <w:rFonts w:asciiTheme="majorHAnsi" w:hAnsiTheme="majorHAnsi" w:cs="Arial"/>
              </w:rPr>
              <w:t>Rozpočtový dopad / financování</w:t>
            </w:r>
          </w:p>
        </w:tc>
        <w:tc>
          <w:tcPr>
            <w:tcW w:w="6938" w:type="dxa"/>
            <w:vAlign w:val="center"/>
          </w:tcPr>
          <w:p w14:paraId="7D1A0B26" w14:textId="77777777" w:rsidR="00C40C24" w:rsidRPr="005F2740" w:rsidRDefault="00C40C24" w:rsidP="0002073C">
            <w:pPr>
              <w:rPr>
                <w:rFonts w:asciiTheme="majorHAnsi" w:hAnsiTheme="majorHAnsi" w:cs="Arial"/>
              </w:rPr>
            </w:pPr>
            <w:r w:rsidRPr="005F2740">
              <w:rPr>
                <w:rFonts w:asciiTheme="majorHAnsi" w:hAnsiTheme="majorHAnsi" w:cs="Arial"/>
              </w:rPr>
              <w:t>Nepředpokládá se.</w:t>
            </w:r>
          </w:p>
        </w:tc>
      </w:tr>
      <w:tr w:rsidR="00C40C24" w:rsidRPr="005F2740" w14:paraId="5186296A" w14:textId="77777777" w:rsidTr="0002073C">
        <w:trPr>
          <w:trHeight w:val="652"/>
        </w:trPr>
        <w:tc>
          <w:tcPr>
            <w:tcW w:w="2122" w:type="dxa"/>
            <w:shd w:val="clear" w:color="auto" w:fill="E7E6E6" w:themeFill="background2"/>
            <w:vAlign w:val="center"/>
          </w:tcPr>
          <w:p w14:paraId="5F70CFEC" w14:textId="77777777" w:rsidR="00C40C24" w:rsidRPr="005F2740" w:rsidRDefault="00C40C24" w:rsidP="0002073C">
            <w:pPr>
              <w:rPr>
                <w:rFonts w:asciiTheme="majorHAnsi" w:hAnsiTheme="majorHAnsi" w:cs="Arial"/>
              </w:rPr>
            </w:pPr>
            <w:r w:rsidRPr="005F2740">
              <w:rPr>
                <w:rFonts w:asciiTheme="majorHAnsi" w:hAnsiTheme="majorHAnsi" w:cs="Arial"/>
              </w:rPr>
              <w:t>Indikátory úspěšné realizace opatření</w:t>
            </w:r>
          </w:p>
        </w:tc>
        <w:tc>
          <w:tcPr>
            <w:tcW w:w="6938" w:type="dxa"/>
            <w:vAlign w:val="center"/>
          </w:tcPr>
          <w:p w14:paraId="05E5875A" w14:textId="77777777" w:rsidR="00C40C24" w:rsidRPr="005F2740" w:rsidRDefault="00C40C24" w:rsidP="0002073C">
            <w:pPr>
              <w:jc w:val="both"/>
              <w:rPr>
                <w:rFonts w:asciiTheme="majorHAnsi" w:hAnsiTheme="majorHAnsi" w:cs="Arial"/>
              </w:rPr>
            </w:pPr>
            <w:r w:rsidRPr="005F2740">
              <w:rPr>
                <w:rFonts w:asciiTheme="majorHAnsi" w:hAnsiTheme="majorHAnsi" w:cs="Arial"/>
              </w:rPr>
              <w:t>Počet pracovníků v servisech a u výrobců komponentů pro elektrické vozy a výrobců elektrických vozů s nově zavedenou kvalifikací.</w:t>
            </w:r>
          </w:p>
        </w:tc>
      </w:tr>
    </w:tbl>
    <w:p w14:paraId="17708D71" w14:textId="77777777" w:rsidR="00024073" w:rsidRDefault="00024073">
      <w:r>
        <w:br w:type="page"/>
      </w:r>
    </w:p>
    <w:tbl>
      <w:tblPr>
        <w:tblpPr w:leftFromText="132" w:rightFromText="132" w:vertAnchor="text"/>
        <w:tblW w:w="0" w:type="auto"/>
        <w:tblCellMar>
          <w:left w:w="0" w:type="dxa"/>
          <w:right w:w="0" w:type="dxa"/>
        </w:tblCellMar>
        <w:tblLook w:val="04A0" w:firstRow="1" w:lastRow="0" w:firstColumn="1" w:lastColumn="0" w:noHBand="0" w:noVBand="1"/>
      </w:tblPr>
      <w:tblGrid>
        <w:gridCol w:w="2121"/>
        <w:gridCol w:w="6931"/>
      </w:tblGrid>
      <w:tr w:rsidR="000C1398" w:rsidRPr="0069296C" w14:paraId="51BD81BA" w14:textId="77777777" w:rsidTr="00024073">
        <w:trPr>
          <w:trHeight w:val="419"/>
        </w:trPr>
        <w:tc>
          <w:tcPr>
            <w:tcW w:w="2121" w:type="dxa"/>
            <w:tcBorders>
              <w:top w:val="single" w:sz="8" w:space="0" w:color="BFBFBF"/>
              <w:left w:val="single" w:sz="8" w:space="0" w:color="BFBFBF"/>
              <w:bottom w:val="single" w:sz="8" w:space="0" w:color="BFBFBF"/>
              <w:right w:val="single" w:sz="8" w:space="0" w:color="BFBFBF"/>
            </w:tcBorders>
            <w:shd w:val="clear" w:color="auto" w:fill="E7E6E6"/>
            <w:tcMar>
              <w:top w:w="0" w:type="dxa"/>
              <w:left w:w="108" w:type="dxa"/>
              <w:bottom w:w="0" w:type="dxa"/>
              <w:right w:w="108" w:type="dxa"/>
            </w:tcMar>
            <w:vAlign w:val="center"/>
            <w:hideMark/>
          </w:tcPr>
          <w:p w14:paraId="3C4CE465" w14:textId="77777777" w:rsidR="000C1398" w:rsidRPr="00085FFE" w:rsidRDefault="000C1398" w:rsidP="003829EE">
            <w:pPr>
              <w:spacing w:after="0" w:line="240" w:lineRule="auto"/>
              <w:rPr>
                <w:rFonts w:ascii="Calibri Light" w:hAnsi="Calibri Light" w:cs="Calibri Light"/>
              </w:rPr>
            </w:pPr>
            <w:r w:rsidRPr="00085FFE">
              <w:rPr>
                <w:rFonts w:ascii="Calibri Light" w:hAnsi="Calibri Light" w:cs="Calibri Light"/>
              </w:rPr>
              <w:lastRenderedPageBreak/>
              <w:t>Číslo a název opatření</w:t>
            </w:r>
          </w:p>
        </w:tc>
        <w:tc>
          <w:tcPr>
            <w:tcW w:w="6931" w:type="dxa"/>
            <w:tcBorders>
              <w:top w:val="single" w:sz="8" w:space="0" w:color="BFBFBF"/>
              <w:left w:val="nil"/>
              <w:bottom w:val="single" w:sz="8" w:space="0" w:color="BFBFBF"/>
              <w:right w:val="single" w:sz="8" w:space="0" w:color="BFBFBF"/>
            </w:tcBorders>
            <w:tcMar>
              <w:top w:w="0" w:type="dxa"/>
              <w:left w:w="108" w:type="dxa"/>
              <w:bottom w:w="0" w:type="dxa"/>
              <w:right w:w="108" w:type="dxa"/>
            </w:tcMar>
            <w:vAlign w:val="center"/>
            <w:hideMark/>
          </w:tcPr>
          <w:p w14:paraId="6CE2BEC5" w14:textId="77777777" w:rsidR="000C1398" w:rsidRPr="00085FFE" w:rsidRDefault="000C1398" w:rsidP="007E04C0">
            <w:pPr>
              <w:pStyle w:val="Nadpis1"/>
              <w:numPr>
                <w:ilvl w:val="0"/>
                <w:numId w:val="0"/>
              </w:numPr>
              <w:spacing w:before="0" w:line="240" w:lineRule="auto"/>
              <w:jc w:val="both"/>
              <w:rPr>
                <w:rFonts w:eastAsia="Times New Roman"/>
                <w:b/>
                <w:bCs/>
              </w:rPr>
            </w:pPr>
            <w:r w:rsidRPr="00085FFE">
              <w:rPr>
                <w:rFonts w:eastAsia="Times New Roman"/>
                <w:b/>
                <w:bCs/>
                <w:color w:val="auto"/>
                <w:sz w:val="22"/>
                <w:szCs w:val="22"/>
              </w:rPr>
              <w:t xml:space="preserve">E11. Usnadnění realizace výstavby páteřní sítě dobíjecích stanic na pozemcích ve vlastnictví státu </w:t>
            </w:r>
          </w:p>
        </w:tc>
      </w:tr>
      <w:tr w:rsidR="000C1398" w:rsidRPr="008E4EA1" w14:paraId="27C64D2B" w14:textId="77777777" w:rsidTr="00024073">
        <w:trPr>
          <w:trHeight w:val="441"/>
        </w:trPr>
        <w:tc>
          <w:tcPr>
            <w:tcW w:w="2121" w:type="dxa"/>
            <w:tcBorders>
              <w:top w:val="nil"/>
              <w:left w:val="single" w:sz="8" w:space="0" w:color="BFBFBF"/>
              <w:bottom w:val="single" w:sz="8" w:space="0" w:color="BFBFBF"/>
              <w:right w:val="single" w:sz="8" w:space="0" w:color="BFBFBF"/>
            </w:tcBorders>
            <w:shd w:val="clear" w:color="auto" w:fill="E7E6E6"/>
            <w:tcMar>
              <w:top w:w="0" w:type="dxa"/>
              <w:left w:w="108" w:type="dxa"/>
              <w:bottom w:w="0" w:type="dxa"/>
              <w:right w:w="108" w:type="dxa"/>
            </w:tcMar>
            <w:vAlign w:val="center"/>
            <w:hideMark/>
          </w:tcPr>
          <w:p w14:paraId="6E26A7A4" w14:textId="77777777" w:rsidR="000C1398" w:rsidRPr="00085FFE" w:rsidRDefault="000C1398" w:rsidP="003829EE">
            <w:pPr>
              <w:spacing w:after="0" w:line="240" w:lineRule="auto"/>
              <w:rPr>
                <w:rFonts w:ascii="Calibri Light" w:hAnsi="Calibri Light" w:cs="Calibri Light"/>
              </w:rPr>
            </w:pPr>
            <w:r w:rsidRPr="00085FFE">
              <w:rPr>
                <w:rFonts w:ascii="Calibri Light" w:hAnsi="Calibri Light" w:cs="Calibri Light"/>
              </w:rPr>
              <w:t>Gesce</w:t>
            </w:r>
          </w:p>
        </w:tc>
        <w:tc>
          <w:tcPr>
            <w:tcW w:w="693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BFA2E12" w14:textId="77777777" w:rsidR="000C1398" w:rsidRPr="008735BF" w:rsidRDefault="000C1398" w:rsidP="003829EE">
            <w:pPr>
              <w:spacing w:after="0" w:line="240" w:lineRule="auto"/>
              <w:rPr>
                <w:rFonts w:cstheme="minorHAnsi"/>
              </w:rPr>
            </w:pPr>
            <w:r w:rsidRPr="008735BF">
              <w:rPr>
                <w:rFonts w:cstheme="minorHAnsi"/>
              </w:rPr>
              <w:t>MD</w:t>
            </w:r>
          </w:p>
        </w:tc>
      </w:tr>
      <w:tr w:rsidR="000C1398" w:rsidRPr="008E4EA1" w14:paraId="1DC86CC5" w14:textId="77777777" w:rsidTr="00024073">
        <w:trPr>
          <w:trHeight w:val="578"/>
        </w:trPr>
        <w:tc>
          <w:tcPr>
            <w:tcW w:w="2121" w:type="dxa"/>
            <w:tcBorders>
              <w:top w:val="nil"/>
              <w:left w:val="single" w:sz="8" w:space="0" w:color="BFBFBF"/>
              <w:bottom w:val="single" w:sz="8" w:space="0" w:color="BFBFBF"/>
              <w:right w:val="single" w:sz="8" w:space="0" w:color="BFBFBF"/>
            </w:tcBorders>
            <w:shd w:val="clear" w:color="auto" w:fill="E7E6E6"/>
            <w:tcMar>
              <w:top w:w="0" w:type="dxa"/>
              <w:left w:w="108" w:type="dxa"/>
              <w:bottom w:w="0" w:type="dxa"/>
              <w:right w:w="108" w:type="dxa"/>
            </w:tcMar>
            <w:vAlign w:val="center"/>
            <w:hideMark/>
          </w:tcPr>
          <w:p w14:paraId="7D8B4249" w14:textId="77777777" w:rsidR="000C1398" w:rsidRPr="00085FFE" w:rsidRDefault="000C1398" w:rsidP="003829EE">
            <w:pPr>
              <w:spacing w:after="0" w:line="240" w:lineRule="auto"/>
              <w:rPr>
                <w:rFonts w:ascii="Calibri Light" w:hAnsi="Calibri Light" w:cs="Calibri Light"/>
              </w:rPr>
            </w:pPr>
            <w:r w:rsidRPr="00085FFE">
              <w:rPr>
                <w:rFonts w:ascii="Calibri Light" w:hAnsi="Calibri Light" w:cs="Calibri Light"/>
              </w:rPr>
              <w:t>Spolupráce</w:t>
            </w:r>
          </w:p>
        </w:tc>
        <w:tc>
          <w:tcPr>
            <w:tcW w:w="693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27AD84A" w14:textId="77777777" w:rsidR="000C1398" w:rsidRPr="008735BF" w:rsidRDefault="000C1398" w:rsidP="003829EE">
            <w:pPr>
              <w:spacing w:after="0" w:line="240" w:lineRule="auto"/>
              <w:jc w:val="both"/>
              <w:rPr>
                <w:rFonts w:cstheme="minorHAnsi"/>
              </w:rPr>
            </w:pPr>
            <w:r w:rsidRPr="008735BF">
              <w:rPr>
                <w:rFonts w:cstheme="minorHAnsi"/>
              </w:rPr>
              <w:t>ŘSD ČR, resp. ostatní subjekty s právem hospodařit s majetkem státu na dálničních odpočívkách (např. ÚZSVM, SPÚ)</w:t>
            </w:r>
          </w:p>
        </w:tc>
      </w:tr>
      <w:tr w:rsidR="000C1398" w:rsidRPr="008E4EA1" w14:paraId="2B7BBA2A" w14:textId="77777777" w:rsidTr="00024073">
        <w:trPr>
          <w:trHeight w:val="445"/>
        </w:trPr>
        <w:tc>
          <w:tcPr>
            <w:tcW w:w="2121" w:type="dxa"/>
            <w:tcBorders>
              <w:top w:val="nil"/>
              <w:left w:val="single" w:sz="8" w:space="0" w:color="BFBFBF"/>
              <w:bottom w:val="single" w:sz="8" w:space="0" w:color="BFBFBF"/>
              <w:right w:val="single" w:sz="8" w:space="0" w:color="BFBFBF"/>
            </w:tcBorders>
            <w:shd w:val="clear" w:color="auto" w:fill="E7E6E6"/>
            <w:tcMar>
              <w:top w:w="0" w:type="dxa"/>
              <w:left w:w="108" w:type="dxa"/>
              <w:bottom w:w="0" w:type="dxa"/>
              <w:right w:w="108" w:type="dxa"/>
            </w:tcMar>
            <w:vAlign w:val="center"/>
            <w:hideMark/>
          </w:tcPr>
          <w:p w14:paraId="2D018BE6" w14:textId="77777777" w:rsidR="000C1398" w:rsidRPr="00085FFE" w:rsidRDefault="000C1398" w:rsidP="003829EE">
            <w:pPr>
              <w:spacing w:after="0" w:line="240" w:lineRule="auto"/>
              <w:rPr>
                <w:rFonts w:ascii="Calibri Light" w:hAnsi="Calibri Light" w:cs="Calibri Light"/>
              </w:rPr>
            </w:pPr>
            <w:r w:rsidRPr="00085FFE">
              <w:rPr>
                <w:rFonts w:ascii="Calibri Light" w:hAnsi="Calibri Light" w:cs="Calibri Light"/>
              </w:rPr>
              <w:t>Doba realizace</w:t>
            </w:r>
          </w:p>
        </w:tc>
        <w:tc>
          <w:tcPr>
            <w:tcW w:w="693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F60B13A" w14:textId="77777777" w:rsidR="000C1398" w:rsidRPr="008735BF" w:rsidRDefault="000C1398" w:rsidP="003829EE">
            <w:pPr>
              <w:spacing w:after="0" w:line="240" w:lineRule="auto"/>
              <w:rPr>
                <w:rFonts w:cstheme="minorHAnsi"/>
              </w:rPr>
            </w:pPr>
            <w:r w:rsidRPr="008735BF">
              <w:rPr>
                <w:rFonts w:cstheme="minorHAnsi"/>
              </w:rPr>
              <w:t>Březen 2018, resp. v návaznosti na vývoj výzev z dotačního programu MD</w:t>
            </w:r>
          </w:p>
        </w:tc>
      </w:tr>
      <w:tr w:rsidR="000C1398" w:rsidRPr="008E4EA1" w14:paraId="33F91AA7" w14:textId="77777777" w:rsidTr="00024073">
        <w:trPr>
          <w:trHeight w:val="984"/>
        </w:trPr>
        <w:tc>
          <w:tcPr>
            <w:tcW w:w="2121" w:type="dxa"/>
            <w:tcBorders>
              <w:top w:val="nil"/>
              <w:left w:val="single" w:sz="8" w:space="0" w:color="BFBFBF"/>
              <w:bottom w:val="single" w:sz="8" w:space="0" w:color="BFBFBF"/>
              <w:right w:val="single" w:sz="8" w:space="0" w:color="BFBFBF"/>
            </w:tcBorders>
            <w:shd w:val="clear" w:color="auto" w:fill="E7E6E6"/>
            <w:tcMar>
              <w:top w:w="0" w:type="dxa"/>
              <w:left w:w="108" w:type="dxa"/>
              <w:bottom w:w="0" w:type="dxa"/>
              <w:right w:w="108" w:type="dxa"/>
            </w:tcMar>
            <w:vAlign w:val="center"/>
            <w:hideMark/>
          </w:tcPr>
          <w:p w14:paraId="44A1AAA9" w14:textId="77777777" w:rsidR="000C1398" w:rsidRPr="00085FFE" w:rsidRDefault="000C1398" w:rsidP="003829EE">
            <w:pPr>
              <w:spacing w:after="0" w:line="240" w:lineRule="auto"/>
              <w:rPr>
                <w:rFonts w:ascii="Calibri Light" w:hAnsi="Calibri Light" w:cs="Calibri Light"/>
              </w:rPr>
            </w:pPr>
            <w:r w:rsidRPr="00085FFE">
              <w:rPr>
                <w:rFonts w:ascii="Calibri Light" w:hAnsi="Calibri Light" w:cs="Calibri Light"/>
              </w:rPr>
              <w:t>Návaznost na strategický cíl</w:t>
            </w:r>
          </w:p>
        </w:tc>
        <w:tc>
          <w:tcPr>
            <w:tcW w:w="693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91CE13A" w14:textId="77777777" w:rsidR="000C1398" w:rsidRPr="008735BF" w:rsidRDefault="000C1398" w:rsidP="003829EE">
            <w:pPr>
              <w:spacing w:after="0" w:line="240" w:lineRule="auto"/>
              <w:jc w:val="both"/>
              <w:rPr>
                <w:rFonts w:cstheme="minorHAnsi"/>
              </w:rPr>
            </w:pPr>
            <w:r w:rsidRPr="008735BF">
              <w:rPr>
                <w:rFonts w:cstheme="minorHAnsi"/>
              </w:rPr>
              <w:t xml:space="preserve">Umožnit potenciálním žadatelům v rámci příslušného dotačního programu MD, aby mohli v maximální míře pro své projekty realizace páteřní sítě </w:t>
            </w:r>
            <w:proofErr w:type="spellStart"/>
            <w:r w:rsidRPr="008735BF">
              <w:rPr>
                <w:rFonts w:cstheme="minorHAnsi"/>
              </w:rPr>
              <w:t>rychlodobíjecích</w:t>
            </w:r>
            <w:proofErr w:type="spellEnd"/>
            <w:r w:rsidRPr="008735BF">
              <w:rPr>
                <w:rFonts w:cstheme="minorHAnsi"/>
              </w:rPr>
              <w:t xml:space="preserve"> stanic realizovaných s podporou z předmětného dotačního programu MD využívat dálničních odpočívek a případně dalších pozemků ve vlastnictví státu a to za zvýhodněných podmínek (tj. bez nutnosti platit komerční nájem a maximalizovat zisk z umístění předmětných zařízení na pozemcích státu)</w:t>
            </w:r>
          </w:p>
        </w:tc>
      </w:tr>
      <w:tr w:rsidR="000C1398" w:rsidRPr="008E4EA1" w14:paraId="3251321E" w14:textId="77777777" w:rsidTr="00024073">
        <w:trPr>
          <w:trHeight w:val="4385"/>
        </w:trPr>
        <w:tc>
          <w:tcPr>
            <w:tcW w:w="2121" w:type="dxa"/>
            <w:tcBorders>
              <w:top w:val="nil"/>
              <w:left w:val="single" w:sz="8" w:space="0" w:color="BFBFBF"/>
              <w:bottom w:val="single" w:sz="8" w:space="0" w:color="BFBFBF"/>
              <w:right w:val="single" w:sz="8" w:space="0" w:color="BFBFBF"/>
            </w:tcBorders>
            <w:shd w:val="clear" w:color="auto" w:fill="E7E6E6"/>
            <w:tcMar>
              <w:top w:w="0" w:type="dxa"/>
              <w:left w:w="108" w:type="dxa"/>
              <w:bottom w:w="0" w:type="dxa"/>
              <w:right w:w="108" w:type="dxa"/>
            </w:tcMar>
            <w:vAlign w:val="center"/>
            <w:hideMark/>
          </w:tcPr>
          <w:p w14:paraId="7680556D" w14:textId="77777777" w:rsidR="000C1398" w:rsidRPr="00085FFE" w:rsidRDefault="000C1398" w:rsidP="003829EE">
            <w:pPr>
              <w:spacing w:after="0" w:line="240" w:lineRule="auto"/>
              <w:rPr>
                <w:rFonts w:ascii="Calibri Light" w:hAnsi="Calibri Light" w:cs="Calibri Light"/>
              </w:rPr>
            </w:pPr>
            <w:r w:rsidRPr="00085FFE">
              <w:rPr>
                <w:rFonts w:ascii="Calibri Light" w:hAnsi="Calibri Light" w:cs="Calibri Light"/>
              </w:rPr>
              <w:t xml:space="preserve">Východiska </w:t>
            </w:r>
            <w:r w:rsidRPr="00085FFE">
              <w:rPr>
                <w:rFonts w:ascii="Calibri Light" w:hAnsi="Calibri Light" w:cs="Calibri Light"/>
              </w:rPr>
              <w:br/>
              <w:t xml:space="preserve">a požadavky na realizaci opatření, </w:t>
            </w:r>
          </w:p>
          <w:p w14:paraId="345A31DB" w14:textId="77777777" w:rsidR="000C1398" w:rsidRPr="00085FFE" w:rsidRDefault="000C1398" w:rsidP="003829EE">
            <w:pPr>
              <w:spacing w:after="0" w:line="240" w:lineRule="auto"/>
              <w:rPr>
                <w:rFonts w:ascii="Calibri Light" w:hAnsi="Calibri Light" w:cs="Calibri Light"/>
              </w:rPr>
            </w:pPr>
            <w:r w:rsidRPr="00085FFE">
              <w:rPr>
                <w:rFonts w:ascii="Calibri Light" w:hAnsi="Calibri Light" w:cs="Calibri Light"/>
              </w:rPr>
              <w:t>cíl opatření</w:t>
            </w:r>
          </w:p>
        </w:tc>
        <w:tc>
          <w:tcPr>
            <w:tcW w:w="693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033770C2" w14:textId="77777777" w:rsidR="000C1398" w:rsidRPr="008735BF" w:rsidRDefault="000C1398" w:rsidP="003829EE">
            <w:pPr>
              <w:spacing w:after="60" w:line="240" w:lineRule="auto"/>
              <w:jc w:val="both"/>
              <w:rPr>
                <w:rFonts w:cstheme="minorHAnsi"/>
              </w:rPr>
            </w:pPr>
            <w:r w:rsidRPr="008735BF">
              <w:rPr>
                <w:rFonts w:cstheme="minorHAnsi"/>
              </w:rPr>
              <w:t xml:space="preserve">Z Národního akčního plánu čisté mobility vyplývá, že páteřní síť </w:t>
            </w:r>
            <w:proofErr w:type="spellStart"/>
            <w:r w:rsidRPr="008735BF">
              <w:rPr>
                <w:rFonts w:cstheme="minorHAnsi"/>
              </w:rPr>
              <w:t>rychlodobíjecích</w:t>
            </w:r>
            <w:proofErr w:type="spellEnd"/>
            <w:r w:rsidRPr="008735BF">
              <w:rPr>
                <w:rFonts w:cstheme="minorHAnsi"/>
              </w:rPr>
              <w:t xml:space="preserve"> stanic by měla zajistit pokrytí hlavních dálničních a silničních tahů, významných měst a regionálních center. Je přitom žádoucí, aby, tam, kde to bude jen trochu možné, byly za tímto účelem využity dálniční odpočívky. Jen tak bude totiž pro uživatele elektrických vozidel zajištěn odpovídající komfort dobíjení. </w:t>
            </w:r>
          </w:p>
          <w:p w14:paraId="00ED7FEC" w14:textId="4878A75E" w:rsidR="000C1398" w:rsidRPr="008735BF" w:rsidRDefault="000C1398" w:rsidP="007E04C0">
            <w:pPr>
              <w:spacing w:after="60" w:line="240" w:lineRule="auto"/>
              <w:jc w:val="both"/>
              <w:rPr>
                <w:rFonts w:cstheme="minorHAnsi"/>
              </w:rPr>
            </w:pPr>
            <w:r w:rsidRPr="008735BF">
              <w:rPr>
                <w:rFonts w:cstheme="minorHAnsi"/>
              </w:rPr>
              <w:t xml:space="preserve">Dálniční odpočívky jsou ve vlastnictví státu a to v převážné většině ve správě ŘSD ČR. Podmínky pro určení výše nájmu stanoví pro příspěvkové organizace státu zákon č. 219/2000 Sb., o majetku státu a jejím vystupováním v právních vztazích. Dle stanovených podmínek nelze zajistit, aby proces spojený s výběrem nájemce části dálničních odpočívek za účelem umístění </w:t>
            </w:r>
            <w:proofErr w:type="spellStart"/>
            <w:r w:rsidRPr="008735BF">
              <w:rPr>
                <w:rFonts w:cstheme="minorHAnsi"/>
              </w:rPr>
              <w:t>rych</w:t>
            </w:r>
            <w:r w:rsidR="00EC243E" w:rsidRPr="008735BF">
              <w:rPr>
                <w:rFonts w:cstheme="minorHAnsi"/>
              </w:rPr>
              <w:t>l</w:t>
            </w:r>
            <w:r w:rsidRPr="008735BF">
              <w:rPr>
                <w:rFonts w:cstheme="minorHAnsi"/>
              </w:rPr>
              <w:t>odobíjecích</w:t>
            </w:r>
            <w:proofErr w:type="spellEnd"/>
            <w:r w:rsidRPr="008735BF">
              <w:rPr>
                <w:rFonts w:cstheme="minorHAnsi"/>
              </w:rPr>
              <w:t xml:space="preserve"> stanic byl časově a věcně kompatibilní s výběrem dodavatele v příslušné výzvě realizované v rámci dotačního programu MD. Je proto nutné najít takové řešení, na jehož základě by úspěšný žadatel o</w:t>
            </w:r>
            <w:r w:rsidR="007E04C0">
              <w:rPr>
                <w:rFonts w:cstheme="minorHAnsi"/>
              </w:rPr>
              <w:t> </w:t>
            </w:r>
            <w:r w:rsidRPr="008735BF">
              <w:rPr>
                <w:rFonts w:cstheme="minorHAnsi"/>
              </w:rPr>
              <w:t xml:space="preserve">dotaci v rámci tohoto programu mohl svůj projekt realizovat i na vybraných dálničních odpočívkách. </w:t>
            </w:r>
          </w:p>
        </w:tc>
      </w:tr>
      <w:tr w:rsidR="000C1398" w:rsidRPr="008E4EA1" w14:paraId="3138216D" w14:textId="77777777" w:rsidTr="00024073">
        <w:trPr>
          <w:trHeight w:val="2908"/>
        </w:trPr>
        <w:tc>
          <w:tcPr>
            <w:tcW w:w="2121" w:type="dxa"/>
            <w:tcBorders>
              <w:top w:val="nil"/>
              <w:left w:val="single" w:sz="8" w:space="0" w:color="BFBFBF"/>
              <w:bottom w:val="single" w:sz="8" w:space="0" w:color="BFBFBF"/>
              <w:right w:val="single" w:sz="8" w:space="0" w:color="BFBFBF"/>
            </w:tcBorders>
            <w:shd w:val="clear" w:color="auto" w:fill="E7E6E6"/>
            <w:tcMar>
              <w:top w:w="0" w:type="dxa"/>
              <w:left w:w="108" w:type="dxa"/>
              <w:bottom w:w="0" w:type="dxa"/>
              <w:right w:w="108" w:type="dxa"/>
            </w:tcMar>
            <w:vAlign w:val="center"/>
            <w:hideMark/>
          </w:tcPr>
          <w:p w14:paraId="6FFC67E8" w14:textId="77777777" w:rsidR="000C1398" w:rsidRPr="00085FFE" w:rsidRDefault="000C1398" w:rsidP="003829EE">
            <w:pPr>
              <w:spacing w:after="0" w:line="240" w:lineRule="auto"/>
              <w:rPr>
                <w:rFonts w:ascii="Calibri Light" w:hAnsi="Calibri Light" w:cs="Calibri Light"/>
              </w:rPr>
            </w:pPr>
            <w:r w:rsidRPr="00085FFE">
              <w:rPr>
                <w:rFonts w:ascii="Calibri Light" w:hAnsi="Calibri Light" w:cs="Calibri Light"/>
              </w:rPr>
              <w:t xml:space="preserve">Popis realizovaného opatření a přínosy </w:t>
            </w:r>
          </w:p>
          <w:p w14:paraId="412B1320" w14:textId="77777777" w:rsidR="000C1398" w:rsidRPr="00085FFE" w:rsidRDefault="000C1398" w:rsidP="003829EE">
            <w:pPr>
              <w:spacing w:after="0" w:line="240" w:lineRule="auto"/>
              <w:rPr>
                <w:rFonts w:ascii="Calibri Light" w:hAnsi="Calibri Light" w:cs="Calibri Light"/>
              </w:rPr>
            </w:pPr>
            <w:r w:rsidRPr="00085FFE">
              <w:rPr>
                <w:rFonts w:ascii="Calibri Light" w:hAnsi="Calibri Light" w:cs="Calibri Light"/>
              </w:rPr>
              <w:t>a dopady realizace opatření</w:t>
            </w:r>
          </w:p>
        </w:tc>
        <w:tc>
          <w:tcPr>
            <w:tcW w:w="693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2C897AC8" w14:textId="59F1343B" w:rsidR="000C1398" w:rsidRPr="008735BF" w:rsidRDefault="000C1398" w:rsidP="00085FFE">
            <w:pPr>
              <w:spacing w:after="60" w:line="240" w:lineRule="auto"/>
              <w:jc w:val="both"/>
              <w:rPr>
                <w:rFonts w:cstheme="minorHAnsi"/>
              </w:rPr>
            </w:pPr>
            <w:r w:rsidRPr="008735BF">
              <w:rPr>
                <w:rFonts w:cstheme="minorHAnsi"/>
              </w:rPr>
              <w:t>Předpokládá se řešit daný problém zřízením časově omezeného věcného břemene pro úspěšného žadatele z konkrétní výzvy dotačního programu MD na konkrétních odpočívkách s následně definovanou roční výší úplaty za toto věcné břemeno ve výši, která ne nutně musí odpovídat komerčnímu nájemnému, které je pro tento typ infrastruktury v daném rozsahu a</w:t>
            </w:r>
            <w:r w:rsidR="00EC243E" w:rsidRPr="008735BF">
              <w:rPr>
                <w:rFonts w:cstheme="minorHAnsi"/>
              </w:rPr>
              <w:t> </w:t>
            </w:r>
            <w:r w:rsidRPr="008735BF">
              <w:rPr>
                <w:rFonts w:cstheme="minorHAnsi"/>
              </w:rPr>
              <w:t>kontextu dotačního programu MD (požadavek na současné pokrytí 125</w:t>
            </w:r>
            <w:r w:rsidR="00EC243E" w:rsidRPr="008735BF">
              <w:rPr>
                <w:rFonts w:cstheme="minorHAnsi"/>
              </w:rPr>
              <w:t> </w:t>
            </w:r>
            <w:r w:rsidRPr="008735BF">
              <w:rPr>
                <w:rFonts w:cstheme="minorHAnsi"/>
              </w:rPr>
              <w:t xml:space="preserve">lokalit v rámci jedné dotační výzvy) velmi obtížně objektivně určitelné.  </w:t>
            </w:r>
          </w:p>
        </w:tc>
      </w:tr>
      <w:tr w:rsidR="000C1398" w:rsidRPr="008E4EA1" w14:paraId="2A3D51C5" w14:textId="77777777" w:rsidTr="00024073">
        <w:trPr>
          <w:trHeight w:val="568"/>
        </w:trPr>
        <w:tc>
          <w:tcPr>
            <w:tcW w:w="2121" w:type="dxa"/>
            <w:tcBorders>
              <w:top w:val="nil"/>
              <w:left w:val="single" w:sz="8" w:space="0" w:color="BFBFBF"/>
              <w:bottom w:val="single" w:sz="8" w:space="0" w:color="BFBFBF"/>
              <w:right w:val="single" w:sz="8" w:space="0" w:color="BFBFBF"/>
            </w:tcBorders>
            <w:shd w:val="clear" w:color="auto" w:fill="E7E6E6"/>
            <w:tcMar>
              <w:top w:w="0" w:type="dxa"/>
              <w:left w:w="108" w:type="dxa"/>
              <w:bottom w:w="0" w:type="dxa"/>
              <w:right w:w="108" w:type="dxa"/>
            </w:tcMar>
            <w:vAlign w:val="center"/>
            <w:hideMark/>
          </w:tcPr>
          <w:p w14:paraId="5167131C" w14:textId="77777777" w:rsidR="000C1398" w:rsidRPr="00085FFE" w:rsidRDefault="000C1398" w:rsidP="003829EE">
            <w:pPr>
              <w:spacing w:after="0" w:line="240" w:lineRule="auto"/>
              <w:rPr>
                <w:rFonts w:ascii="Calibri Light" w:hAnsi="Calibri Light" w:cs="Calibri Light"/>
              </w:rPr>
            </w:pPr>
            <w:r w:rsidRPr="00085FFE">
              <w:rPr>
                <w:rFonts w:ascii="Calibri Light" w:hAnsi="Calibri Light" w:cs="Calibri Light"/>
              </w:rPr>
              <w:t>Rozpočtový dopad / financování</w:t>
            </w:r>
          </w:p>
        </w:tc>
        <w:tc>
          <w:tcPr>
            <w:tcW w:w="693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7A550211" w14:textId="77777777" w:rsidR="000C1398" w:rsidRPr="008735BF" w:rsidRDefault="000C1398" w:rsidP="007E04C0">
            <w:pPr>
              <w:spacing w:after="0" w:line="240" w:lineRule="auto"/>
              <w:jc w:val="both"/>
              <w:rPr>
                <w:rFonts w:cstheme="minorHAnsi"/>
              </w:rPr>
            </w:pPr>
            <w:r w:rsidRPr="008735BF">
              <w:rPr>
                <w:rFonts w:cstheme="minorHAnsi"/>
              </w:rPr>
              <w:t xml:space="preserve">Ve srovnání s možností standardního nájmu, jehož výši by určil trh na základě nabídky ŘSD ČR pouze v rozsahu konkrétních nabízených dálničních odpočívek, se může jednat o výpadek potenciálních příjmů ŘSD ČR v řádu jednotek tisíc korun ročně za jednu dálniční odpočívku. </w:t>
            </w:r>
          </w:p>
        </w:tc>
      </w:tr>
      <w:tr w:rsidR="000C1398" w:rsidRPr="008E4EA1" w14:paraId="79E46C34" w14:textId="77777777" w:rsidTr="00024073">
        <w:trPr>
          <w:trHeight w:val="652"/>
        </w:trPr>
        <w:tc>
          <w:tcPr>
            <w:tcW w:w="2121" w:type="dxa"/>
            <w:tcBorders>
              <w:top w:val="nil"/>
              <w:left w:val="single" w:sz="8" w:space="0" w:color="BFBFBF"/>
              <w:bottom w:val="single" w:sz="8" w:space="0" w:color="BFBFBF"/>
              <w:right w:val="single" w:sz="8" w:space="0" w:color="BFBFBF"/>
            </w:tcBorders>
            <w:shd w:val="clear" w:color="auto" w:fill="E7E6E6"/>
            <w:tcMar>
              <w:top w:w="0" w:type="dxa"/>
              <w:left w:w="108" w:type="dxa"/>
              <w:bottom w:w="0" w:type="dxa"/>
              <w:right w:w="108" w:type="dxa"/>
            </w:tcMar>
            <w:vAlign w:val="center"/>
            <w:hideMark/>
          </w:tcPr>
          <w:p w14:paraId="0D76B555" w14:textId="77777777" w:rsidR="000C1398" w:rsidRPr="00085FFE" w:rsidRDefault="000C1398" w:rsidP="003829EE">
            <w:pPr>
              <w:spacing w:after="0" w:line="240" w:lineRule="auto"/>
              <w:rPr>
                <w:rFonts w:ascii="Calibri Light" w:hAnsi="Calibri Light" w:cs="Calibri Light"/>
              </w:rPr>
            </w:pPr>
            <w:r w:rsidRPr="00085FFE">
              <w:rPr>
                <w:rFonts w:ascii="Calibri Light" w:hAnsi="Calibri Light" w:cs="Calibri Light"/>
              </w:rPr>
              <w:t>Indikátory úspěšné realizace opatření</w:t>
            </w:r>
          </w:p>
        </w:tc>
        <w:tc>
          <w:tcPr>
            <w:tcW w:w="6931"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1E172B4A" w14:textId="4EB67CE4" w:rsidR="000C1398" w:rsidRPr="008735BF" w:rsidRDefault="000C1398" w:rsidP="003829EE">
            <w:pPr>
              <w:spacing w:after="0" w:line="240" w:lineRule="auto"/>
              <w:jc w:val="both"/>
              <w:rPr>
                <w:rFonts w:cstheme="minorHAnsi"/>
              </w:rPr>
            </w:pPr>
            <w:r w:rsidRPr="008735BF">
              <w:rPr>
                <w:rFonts w:cstheme="minorHAnsi"/>
              </w:rPr>
              <w:t xml:space="preserve">Počet odpočívek, které budou zahrnuty do páteřní sítě </w:t>
            </w:r>
            <w:proofErr w:type="spellStart"/>
            <w:r w:rsidRPr="008735BF">
              <w:rPr>
                <w:rFonts w:cstheme="minorHAnsi"/>
              </w:rPr>
              <w:t>rychlodobíjecích</w:t>
            </w:r>
            <w:proofErr w:type="spellEnd"/>
            <w:r w:rsidRPr="008735BF">
              <w:rPr>
                <w:rFonts w:cstheme="minorHAnsi"/>
              </w:rPr>
              <w:t xml:space="preserve"> stanic podpořené z dotačního programu MD</w:t>
            </w:r>
            <w:r w:rsidR="00085FFE" w:rsidRPr="008735BF">
              <w:rPr>
                <w:rFonts w:cstheme="minorHAnsi"/>
              </w:rPr>
              <w:t>.</w:t>
            </w:r>
          </w:p>
        </w:tc>
      </w:tr>
    </w:tbl>
    <w:p w14:paraId="05BE7FB1" w14:textId="77777777" w:rsidR="00024073" w:rsidRDefault="00024073">
      <w:r>
        <w:br w:type="page"/>
      </w:r>
    </w:p>
    <w:tbl>
      <w:tblPr>
        <w:tblStyle w:val="TableGridLight2"/>
        <w:tblW w:w="0" w:type="auto"/>
        <w:tblLayout w:type="fixed"/>
        <w:tblLook w:val="0680" w:firstRow="0" w:lastRow="0" w:firstColumn="1" w:lastColumn="0" w:noHBand="1" w:noVBand="1"/>
      </w:tblPr>
      <w:tblGrid>
        <w:gridCol w:w="2122"/>
        <w:gridCol w:w="6940"/>
      </w:tblGrid>
      <w:tr w:rsidR="005F2740" w:rsidRPr="005F2740" w14:paraId="0B1A5BBD" w14:textId="77777777" w:rsidTr="0094030E">
        <w:trPr>
          <w:trHeight w:val="699"/>
        </w:trPr>
        <w:tc>
          <w:tcPr>
            <w:tcW w:w="2122" w:type="dxa"/>
            <w:shd w:val="clear" w:color="auto" w:fill="E7E6E6" w:themeFill="background2"/>
            <w:vAlign w:val="center"/>
          </w:tcPr>
          <w:p w14:paraId="72EC419E" w14:textId="77777777" w:rsidR="005F2740" w:rsidRPr="005F2740" w:rsidRDefault="005F2740" w:rsidP="0094030E">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6C9E2C67" w14:textId="3D20F199" w:rsidR="005F2740" w:rsidRPr="00C40C24" w:rsidRDefault="005F2740" w:rsidP="00D93E02">
            <w:pPr>
              <w:pStyle w:val="Nadpis1"/>
              <w:numPr>
                <w:ilvl w:val="0"/>
                <w:numId w:val="0"/>
              </w:numPr>
              <w:spacing w:before="0"/>
              <w:outlineLvl w:val="0"/>
              <w:rPr>
                <w:b/>
              </w:rPr>
            </w:pPr>
            <w:bookmarkStart w:id="11" w:name="_A1._Vytvoření_prostředí"/>
            <w:bookmarkEnd w:id="11"/>
            <w:r w:rsidRPr="00C40C24">
              <w:rPr>
                <w:b/>
                <w:color w:val="auto"/>
                <w:sz w:val="22"/>
              </w:rPr>
              <w:t>A1. Vytvoření prostředí pro testování částečně</w:t>
            </w:r>
            <w:r w:rsidR="00A8697C" w:rsidRPr="00C40C24">
              <w:rPr>
                <w:b/>
                <w:color w:val="auto"/>
                <w:sz w:val="22"/>
              </w:rPr>
              <w:t xml:space="preserve"> </w:t>
            </w:r>
            <w:r w:rsidRPr="00C40C24">
              <w:rPr>
                <w:b/>
                <w:color w:val="auto"/>
                <w:sz w:val="22"/>
              </w:rPr>
              <w:t>/</w:t>
            </w:r>
            <w:r w:rsidR="00A8697C" w:rsidRPr="00C40C24">
              <w:rPr>
                <w:b/>
                <w:color w:val="auto"/>
                <w:sz w:val="22"/>
              </w:rPr>
              <w:t xml:space="preserve"> </w:t>
            </w:r>
            <w:r w:rsidR="00C40C24">
              <w:rPr>
                <w:b/>
                <w:color w:val="auto"/>
                <w:sz w:val="22"/>
              </w:rPr>
              <w:t xml:space="preserve">plně autonomních vozidel </w:t>
            </w:r>
            <w:r w:rsidRPr="00C40C24">
              <w:rPr>
                <w:b/>
                <w:color w:val="auto"/>
                <w:sz w:val="22"/>
              </w:rPr>
              <w:t>v reálném provozu</w:t>
            </w:r>
          </w:p>
        </w:tc>
      </w:tr>
      <w:tr w:rsidR="005F2740" w:rsidRPr="005F2740" w14:paraId="0CE68C9D" w14:textId="77777777" w:rsidTr="00DF0341">
        <w:trPr>
          <w:trHeight w:val="537"/>
        </w:trPr>
        <w:tc>
          <w:tcPr>
            <w:tcW w:w="2122" w:type="dxa"/>
            <w:shd w:val="clear" w:color="auto" w:fill="E7E6E6" w:themeFill="background2"/>
            <w:vAlign w:val="center"/>
          </w:tcPr>
          <w:p w14:paraId="0D3E1FEE" w14:textId="77777777" w:rsidR="005F2740" w:rsidRPr="005F2740" w:rsidRDefault="005F2740" w:rsidP="00DF0341">
            <w:pPr>
              <w:spacing w:after="160" w:line="259" w:lineRule="auto"/>
              <w:jc w:val="both"/>
              <w:rPr>
                <w:rFonts w:asciiTheme="majorHAnsi" w:hAnsiTheme="majorHAnsi" w:cs="Arial"/>
              </w:rPr>
            </w:pPr>
            <w:r w:rsidRPr="005F2740">
              <w:rPr>
                <w:rFonts w:asciiTheme="majorHAnsi" w:hAnsiTheme="majorHAnsi" w:cs="Arial"/>
              </w:rPr>
              <w:t>Gesce</w:t>
            </w:r>
          </w:p>
        </w:tc>
        <w:tc>
          <w:tcPr>
            <w:tcW w:w="6940" w:type="dxa"/>
            <w:vAlign w:val="center"/>
          </w:tcPr>
          <w:p w14:paraId="235B9EC4" w14:textId="77777777" w:rsidR="005F2740" w:rsidRPr="005F2740" w:rsidRDefault="005F2740" w:rsidP="00DF0341">
            <w:pPr>
              <w:spacing w:line="259" w:lineRule="auto"/>
              <w:jc w:val="both"/>
              <w:rPr>
                <w:rFonts w:asciiTheme="majorHAnsi" w:hAnsiTheme="majorHAnsi" w:cs="Arial"/>
                <w:highlight w:val="yellow"/>
              </w:rPr>
            </w:pPr>
            <w:r w:rsidRPr="005F2740">
              <w:rPr>
                <w:rFonts w:asciiTheme="majorHAnsi" w:hAnsiTheme="majorHAnsi" w:cs="Arial"/>
              </w:rPr>
              <w:t>MD, krajské a obecní úřady</w:t>
            </w:r>
          </w:p>
        </w:tc>
      </w:tr>
      <w:tr w:rsidR="005F2740" w:rsidRPr="005F2740" w14:paraId="31AADCF0" w14:textId="77777777" w:rsidTr="00DF0341">
        <w:trPr>
          <w:trHeight w:val="1178"/>
        </w:trPr>
        <w:tc>
          <w:tcPr>
            <w:tcW w:w="2122" w:type="dxa"/>
            <w:shd w:val="clear" w:color="auto" w:fill="E7E6E6" w:themeFill="background2"/>
            <w:vAlign w:val="center"/>
          </w:tcPr>
          <w:p w14:paraId="03AD1A7C" w14:textId="77777777" w:rsidR="005F2740" w:rsidRPr="005F2740" w:rsidRDefault="005F2740" w:rsidP="00DF0341">
            <w:pPr>
              <w:spacing w:after="160" w:line="259" w:lineRule="auto"/>
              <w:jc w:val="both"/>
              <w:rPr>
                <w:rFonts w:asciiTheme="majorHAnsi" w:hAnsiTheme="majorHAnsi" w:cs="Arial"/>
              </w:rPr>
            </w:pPr>
            <w:r w:rsidRPr="005F2740">
              <w:rPr>
                <w:rFonts w:asciiTheme="majorHAnsi" w:hAnsiTheme="majorHAnsi" w:cs="Arial"/>
              </w:rPr>
              <w:t>Spolupráce</w:t>
            </w:r>
          </w:p>
        </w:tc>
        <w:tc>
          <w:tcPr>
            <w:tcW w:w="6940" w:type="dxa"/>
            <w:vAlign w:val="center"/>
          </w:tcPr>
          <w:p w14:paraId="22DDCA69" w14:textId="06A10BE8" w:rsidR="005F2740" w:rsidRPr="005F2740" w:rsidRDefault="005F2740" w:rsidP="007E04C0">
            <w:pPr>
              <w:spacing w:line="259" w:lineRule="auto"/>
              <w:jc w:val="both"/>
              <w:rPr>
                <w:rFonts w:asciiTheme="majorHAnsi" w:hAnsiTheme="majorHAnsi" w:cs="Arial"/>
                <w:highlight w:val="yellow"/>
              </w:rPr>
            </w:pPr>
            <w:r w:rsidRPr="005F2740">
              <w:rPr>
                <w:rFonts w:asciiTheme="majorHAnsi" w:hAnsiTheme="majorHAnsi" w:cs="Arial"/>
              </w:rPr>
              <w:t>MV včetně složek integrovaného záchranného systému, výrobci vozidel a</w:t>
            </w:r>
            <w:r w:rsidR="007E04C0">
              <w:rPr>
                <w:rFonts w:asciiTheme="majorHAnsi" w:hAnsiTheme="majorHAnsi" w:cs="Arial"/>
              </w:rPr>
              <w:t> </w:t>
            </w:r>
            <w:r w:rsidRPr="005F2740">
              <w:rPr>
                <w:rFonts w:asciiTheme="majorHAnsi" w:hAnsiTheme="majorHAnsi" w:cs="Arial"/>
              </w:rPr>
              <w:t>jejich součástí, zkušební organizace, výrobci, dodavatelé a poskytovatelé telematických a dopravně informačních služeb, správci pozemních komunikací včetně Ředitelství silnic a dálnic ČR</w:t>
            </w:r>
          </w:p>
        </w:tc>
      </w:tr>
      <w:tr w:rsidR="005F2740" w:rsidRPr="005F2740" w14:paraId="6E57DA53" w14:textId="77777777" w:rsidTr="00DF0341">
        <w:trPr>
          <w:trHeight w:val="537"/>
        </w:trPr>
        <w:tc>
          <w:tcPr>
            <w:tcW w:w="2122" w:type="dxa"/>
            <w:shd w:val="clear" w:color="auto" w:fill="E7E6E6" w:themeFill="background2"/>
            <w:vAlign w:val="center"/>
          </w:tcPr>
          <w:p w14:paraId="02EA9EE9" w14:textId="77777777" w:rsidR="005F2740" w:rsidRPr="005F2740" w:rsidRDefault="005F2740" w:rsidP="00DF0341">
            <w:pPr>
              <w:spacing w:after="160" w:line="259" w:lineRule="auto"/>
              <w:jc w:val="both"/>
              <w:rPr>
                <w:rFonts w:asciiTheme="majorHAnsi" w:hAnsiTheme="majorHAnsi" w:cs="Arial"/>
              </w:rPr>
            </w:pPr>
            <w:r w:rsidRPr="005F2740">
              <w:rPr>
                <w:rFonts w:asciiTheme="majorHAnsi" w:hAnsiTheme="majorHAnsi" w:cs="Arial"/>
              </w:rPr>
              <w:t>Doba realizace</w:t>
            </w:r>
          </w:p>
        </w:tc>
        <w:tc>
          <w:tcPr>
            <w:tcW w:w="6940" w:type="dxa"/>
            <w:vAlign w:val="center"/>
          </w:tcPr>
          <w:p w14:paraId="7DDEFB33" w14:textId="77777777" w:rsidR="005F2740" w:rsidRPr="005F2740" w:rsidRDefault="005F2740" w:rsidP="00DF0341">
            <w:pPr>
              <w:spacing w:line="259" w:lineRule="auto"/>
              <w:jc w:val="both"/>
              <w:rPr>
                <w:rFonts w:asciiTheme="majorHAnsi" w:hAnsiTheme="majorHAnsi" w:cs="Arial"/>
                <w:highlight w:val="yellow"/>
              </w:rPr>
            </w:pPr>
            <w:r w:rsidRPr="005F2740">
              <w:rPr>
                <w:rFonts w:asciiTheme="majorHAnsi" w:hAnsiTheme="majorHAnsi" w:cs="Arial"/>
              </w:rPr>
              <w:t>2017 – 2019</w:t>
            </w:r>
          </w:p>
        </w:tc>
      </w:tr>
      <w:tr w:rsidR="005F2740" w:rsidRPr="005F2740" w14:paraId="431EE466" w14:textId="77777777" w:rsidTr="00DF0341">
        <w:trPr>
          <w:trHeight w:val="537"/>
        </w:trPr>
        <w:tc>
          <w:tcPr>
            <w:tcW w:w="2122" w:type="dxa"/>
            <w:shd w:val="clear" w:color="auto" w:fill="E7E6E6" w:themeFill="background2"/>
            <w:vAlign w:val="center"/>
          </w:tcPr>
          <w:p w14:paraId="3B5F8A3A" w14:textId="77777777" w:rsidR="005F2740" w:rsidRPr="005F2740" w:rsidRDefault="005F2740" w:rsidP="00DF0341">
            <w:pPr>
              <w:spacing w:after="160" w:line="259" w:lineRule="auto"/>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5B46B872" w14:textId="77777777" w:rsidR="005F2740" w:rsidRPr="005F2740" w:rsidRDefault="005F2740" w:rsidP="00DF0341">
            <w:pPr>
              <w:autoSpaceDE w:val="0"/>
              <w:autoSpaceDN w:val="0"/>
              <w:adjustRightInd w:val="0"/>
              <w:jc w:val="both"/>
              <w:rPr>
                <w:rFonts w:asciiTheme="majorHAnsi" w:hAnsiTheme="majorHAnsi" w:cs="Arial"/>
              </w:rPr>
            </w:pPr>
            <w:r w:rsidRPr="005F2740">
              <w:rPr>
                <w:rFonts w:asciiTheme="majorHAnsi" w:hAnsiTheme="majorHAnsi" w:cs="Arial"/>
              </w:rPr>
              <w:t>Umožnit a podporovat testování a provoz autonomních vozidel na veřejných komunikacích, zajistit rozvoj potřebné infrastruktury.</w:t>
            </w:r>
          </w:p>
        </w:tc>
      </w:tr>
      <w:tr w:rsidR="005F2740" w:rsidRPr="005F2740" w14:paraId="73456353" w14:textId="77777777" w:rsidTr="00146A10">
        <w:trPr>
          <w:trHeight w:val="1531"/>
        </w:trPr>
        <w:tc>
          <w:tcPr>
            <w:tcW w:w="2122" w:type="dxa"/>
            <w:shd w:val="clear" w:color="auto" w:fill="E7E6E6" w:themeFill="background2"/>
            <w:vAlign w:val="center"/>
          </w:tcPr>
          <w:p w14:paraId="132D07FB" w14:textId="1666F628" w:rsidR="005F2740" w:rsidRPr="005F2740" w:rsidRDefault="005F2740" w:rsidP="0042435A">
            <w:pPr>
              <w:spacing w:line="259" w:lineRule="auto"/>
              <w:rPr>
                <w:rFonts w:asciiTheme="majorHAnsi" w:hAnsiTheme="majorHAnsi" w:cs="Arial"/>
              </w:rPr>
            </w:pPr>
            <w:r w:rsidRPr="005F2740">
              <w:rPr>
                <w:rFonts w:asciiTheme="majorHAnsi" w:hAnsiTheme="majorHAnsi" w:cs="Arial"/>
              </w:rPr>
              <w:t xml:space="preserve">Východiska </w:t>
            </w:r>
            <w:r w:rsidR="00753648">
              <w:rPr>
                <w:rFonts w:asciiTheme="majorHAnsi" w:hAnsiTheme="majorHAnsi" w:cs="Arial"/>
              </w:rPr>
              <w:br/>
            </w:r>
            <w:r w:rsidRPr="005F2740">
              <w:rPr>
                <w:rFonts w:asciiTheme="majorHAnsi" w:hAnsiTheme="majorHAnsi" w:cs="Arial"/>
              </w:rPr>
              <w:t xml:space="preserve">a požadavky na realizaci opatření, </w:t>
            </w:r>
          </w:p>
          <w:p w14:paraId="4197E361" w14:textId="77777777" w:rsidR="005F2740" w:rsidRPr="005F2740" w:rsidRDefault="005F2740" w:rsidP="0042435A">
            <w:pPr>
              <w:spacing w:line="259" w:lineRule="auto"/>
              <w:rPr>
                <w:rFonts w:asciiTheme="majorHAnsi" w:hAnsiTheme="majorHAnsi" w:cs="Arial"/>
              </w:rPr>
            </w:pPr>
            <w:r w:rsidRPr="005F2740">
              <w:rPr>
                <w:rFonts w:asciiTheme="majorHAnsi" w:hAnsiTheme="majorHAnsi" w:cs="Arial"/>
              </w:rPr>
              <w:t>cíl opatření</w:t>
            </w:r>
          </w:p>
        </w:tc>
        <w:tc>
          <w:tcPr>
            <w:tcW w:w="6940" w:type="dxa"/>
            <w:vAlign w:val="center"/>
          </w:tcPr>
          <w:p w14:paraId="7AFAC6BE" w14:textId="5882921F" w:rsidR="005F2740" w:rsidRPr="005F2740" w:rsidRDefault="005F2740" w:rsidP="005F2740">
            <w:pPr>
              <w:spacing w:after="120" w:line="259" w:lineRule="auto"/>
              <w:jc w:val="both"/>
              <w:rPr>
                <w:rFonts w:asciiTheme="majorHAnsi" w:hAnsiTheme="majorHAnsi" w:cstheme="majorHAnsi"/>
              </w:rPr>
            </w:pPr>
            <w:r w:rsidRPr="005F2740">
              <w:rPr>
                <w:rFonts w:asciiTheme="majorHAnsi" w:hAnsiTheme="majorHAnsi" w:cstheme="majorHAnsi"/>
              </w:rPr>
              <w:t>Aktuální stav poznání a zkušenosti na straně výrobců vozidel, výrobců systémů automatizovaného řízení vozidel včetně dodavatelů a provozovatelů dopravních infrastruktur, neumožňuje ještě implementovat jednoduše opakovatelná řešení autonomních vozidel či inteligentní dopravní infrastruktury (dále jen „infrastruktura“). ČR přitom v současné době neposkytuje dostatečné podmínky pro to, aby tato řešení mohla být dále testována a rozvíjena. Pokud má ČR využít nástupu trendu automatizovaného řízení vozidel, a podpořit tak rozvoj domácích výrobců, přilákat výrobce ze</w:t>
            </w:r>
            <w:r w:rsidR="007E04C0">
              <w:rPr>
                <w:rFonts w:asciiTheme="majorHAnsi" w:hAnsiTheme="majorHAnsi" w:cstheme="majorHAnsi"/>
              </w:rPr>
              <w:t> </w:t>
            </w:r>
            <w:r w:rsidRPr="005F2740">
              <w:rPr>
                <w:rFonts w:asciiTheme="majorHAnsi" w:hAnsiTheme="majorHAnsi" w:cstheme="majorHAnsi"/>
              </w:rPr>
              <w:t>zahraničí či dále posílit rozvoj mobility a její bezpečnosti, je zapotřebí vytvořit odpovídající podmínky pro testování.</w:t>
            </w:r>
            <w:r w:rsidR="007509D3">
              <w:t xml:space="preserve"> L</w:t>
            </w:r>
            <w:r w:rsidR="007509D3" w:rsidRPr="007509D3">
              <w:rPr>
                <w:rFonts w:asciiTheme="majorHAnsi" w:hAnsiTheme="majorHAnsi" w:cstheme="majorHAnsi"/>
              </w:rPr>
              <w:t>egislativně je tato možnost již zakotvena v zákoně č. 56/2001 Sb. formou povolení zkušebního provozu.</w:t>
            </w:r>
          </w:p>
          <w:p w14:paraId="01A7644F" w14:textId="03FE0BA9" w:rsidR="005F2740" w:rsidRPr="005F2740" w:rsidRDefault="005F2740" w:rsidP="005F2740">
            <w:pPr>
              <w:spacing w:after="120" w:line="259" w:lineRule="auto"/>
              <w:jc w:val="both"/>
              <w:rPr>
                <w:rFonts w:asciiTheme="majorHAnsi" w:hAnsiTheme="majorHAnsi" w:cstheme="majorHAnsi"/>
              </w:rPr>
            </w:pPr>
            <w:r w:rsidRPr="005F2740">
              <w:rPr>
                <w:rFonts w:asciiTheme="majorHAnsi" w:hAnsiTheme="majorHAnsi" w:cstheme="majorHAnsi"/>
              </w:rPr>
              <w:t>Společně s testováním v uzavřeném prostředí je vzhledem ke komplexnosti reálného provozu nezbytné testovat částečně</w:t>
            </w:r>
            <w:r w:rsidR="0042435A">
              <w:rPr>
                <w:rFonts w:asciiTheme="majorHAnsi" w:hAnsiTheme="majorHAnsi" w:cstheme="majorHAnsi"/>
              </w:rPr>
              <w:t xml:space="preserve"> </w:t>
            </w:r>
            <w:r w:rsidRPr="005F2740">
              <w:rPr>
                <w:rFonts w:asciiTheme="majorHAnsi" w:hAnsiTheme="majorHAnsi" w:cstheme="majorHAnsi"/>
              </w:rPr>
              <w:t>/</w:t>
            </w:r>
            <w:r w:rsidR="0042435A">
              <w:rPr>
                <w:rFonts w:asciiTheme="majorHAnsi" w:hAnsiTheme="majorHAnsi" w:cstheme="majorHAnsi"/>
              </w:rPr>
              <w:t xml:space="preserve"> </w:t>
            </w:r>
            <w:r w:rsidRPr="005F2740">
              <w:rPr>
                <w:rFonts w:asciiTheme="majorHAnsi" w:hAnsiTheme="majorHAnsi" w:cstheme="majorHAnsi"/>
              </w:rPr>
              <w:t>plně autonomní vozidla, systémy automatizovaného řízení vozidel (dále společně jen „autonomní vozidla“) a řešení inteligentní dopravní infrastruktury na veřejných komunikacích. Toto testování je klíčové jak z hlediska samotného vývoje autonomních vozidel, tak i z hlediska testování jejich nasazení, přičemž oba druhy s sebou přináší obdobné požadavky na kvalitu dopravní infrastruktury, dopravního značení, na související systémy a postupy organizace a řízení dopravy, využití nejmodernějších informačních, komunikačních a telematických systémů a bezpečnostní koncepty.</w:t>
            </w:r>
          </w:p>
          <w:p w14:paraId="0DBFD2CA" w14:textId="77777777" w:rsidR="005F2740" w:rsidRPr="005F2740" w:rsidRDefault="005F2740" w:rsidP="005F2740">
            <w:pPr>
              <w:spacing w:after="120" w:line="259" w:lineRule="auto"/>
              <w:jc w:val="both"/>
              <w:rPr>
                <w:rFonts w:asciiTheme="majorHAnsi" w:hAnsiTheme="majorHAnsi" w:cstheme="majorHAnsi"/>
              </w:rPr>
            </w:pPr>
            <w:r w:rsidRPr="005F2740">
              <w:rPr>
                <w:rFonts w:asciiTheme="majorHAnsi" w:hAnsiTheme="majorHAnsi" w:cstheme="majorHAnsi"/>
              </w:rPr>
              <w:t>Z důvodu zajištění komplexní a efektivní nabídky testování bude pro zájemce o testování autonomních vozidel potřeba připravit ucelené portfolio pozemních komunikací a oblastí, které musí současně splňovat definovaná kritéria. Pro opakovatelnost testování bude také třeba dodržet minimálně u vybraných testovacích úseků konstantní kvalitu (např. úroveň dopravního značení).</w:t>
            </w:r>
          </w:p>
          <w:p w14:paraId="130649AE" w14:textId="13594145" w:rsidR="005F2740" w:rsidRPr="005F2740" w:rsidRDefault="005F2740">
            <w:pPr>
              <w:spacing w:after="120" w:line="259" w:lineRule="auto"/>
              <w:jc w:val="both"/>
              <w:rPr>
                <w:rFonts w:asciiTheme="majorHAnsi" w:hAnsiTheme="majorHAnsi" w:cstheme="majorHAnsi"/>
              </w:rPr>
            </w:pPr>
            <w:r w:rsidRPr="005F2740">
              <w:rPr>
                <w:rFonts w:asciiTheme="majorHAnsi" w:hAnsiTheme="majorHAnsi" w:cstheme="majorHAnsi"/>
              </w:rPr>
              <w:t xml:space="preserve">Při testování vozidel se v současné době předpokládají tyto základní uživatelské případy s narůstající komplexitou: 1) parkování a manévrování na uzavřené ploše (typicky parkovací dům), 2) dálniční či mimoměstský silniční provoz a 3) městský provoz. Jako první lze vysoký stupeň autonomie očekávat u úloh typu autonomní parkování (resp. manévrování) na uzavřené parkovací ploše. Je tomu tak proto, že uzavřené prostředí parkoviště lze poměrně jednoduše popsat sadou prostorových dat, případně vybavit potřebnou </w:t>
            </w:r>
            <w:r w:rsidRPr="005F2740">
              <w:rPr>
                <w:rFonts w:asciiTheme="majorHAnsi" w:hAnsiTheme="majorHAnsi" w:cstheme="majorHAnsi"/>
              </w:rPr>
              <w:lastRenderedPageBreak/>
              <w:t>technologií a pohyb snadno zranitelných účastníků provozu na parkovišti lze dobře regulovat. Implementace vyšších stupňů autonomie a pohyb autonomních vozidel po dálniční či silniční síti bude klást zvýšené nároky dané vyššími rychlostmi, intenzitou provozu či kontaktem s neautonomními vozidly, a proto jej bude třeba doplnit o systémy spolupráce autonomních vozidel navzájem, jakož i spolupráce s infrastrukturou. Pohyb autonomních vozidel v městském provozu pak nad rámec zvýšené komplexnosti situací k řešení klade i další nároky na zajištění bezpečnosti všech účastníků silničního provozu, včetně těch nejzranitelnějších jako jsou chodci nebo cyklisté.</w:t>
            </w:r>
          </w:p>
        </w:tc>
      </w:tr>
      <w:tr w:rsidR="005F2740" w:rsidRPr="005F2740" w14:paraId="00E9A8DA" w14:textId="77777777" w:rsidTr="00146A10">
        <w:tc>
          <w:tcPr>
            <w:tcW w:w="2122" w:type="dxa"/>
            <w:shd w:val="clear" w:color="auto" w:fill="E7E6E6" w:themeFill="background2"/>
            <w:vAlign w:val="center"/>
          </w:tcPr>
          <w:p w14:paraId="480057CF" w14:textId="06FE236B" w:rsidR="005F2740" w:rsidRPr="005F2740" w:rsidRDefault="005F2740" w:rsidP="005F2740">
            <w:pPr>
              <w:spacing w:after="120" w:line="259" w:lineRule="auto"/>
              <w:rPr>
                <w:rFonts w:asciiTheme="majorHAnsi" w:hAnsiTheme="majorHAnsi" w:cs="Arial"/>
              </w:rPr>
            </w:pPr>
            <w:r w:rsidRPr="005F2740">
              <w:rPr>
                <w:rFonts w:asciiTheme="majorHAnsi" w:hAnsiTheme="majorHAnsi" w:cs="Arial"/>
              </w:rPr>
              <w:lastRenderedPageBreak/>
              <w:t xml:space="preserve">Popis realizovaného opatření a přínosy </w:t>
            </w:r>
            <w:r w:rsidR="00753648">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50356A9A" w14:textId="77777777" w:rsidR="005F2740" w:rsidRPr="005F2740" w:rsidRDefault="005F2740" w:rsidP="005F2740">
            <w:pPr>
              <w:spacing w:after="120" w:line="259" w:lineRule="auto"/>
              <w:jc w:val="both"/>
              <w:rPr>
                <w:rFonts w:asciiTheme="majorHAnsi" w:hAnsiTheme="majorHAnsi" w:cstheme="majorHAnsi"/>
              </w:rPr>
            </w:pPr>
            <w:r w:rsidRPr="005F2740">
              <w:rPr>
                <w:rFonts w:asciiTheme="majorHAnsi" w:hAnsiTheme="majorHAnsi" w:cstheme="majorHAnsi"/>
              </w:rPr>
              <w:t xml:space="preserve">Aby ČR skutečně využila nástupu trendu autonomního řízení, je zapotřebí: </w:t>
            </w:r>
          </w:p>
          <w:p w14:paraId="2C477DF3" w14:textId="77777777" w:rsidR="005F2740" w:rsidRPr="005F2740" w:rsidRDefault="005F2740" w:rsidP="00355169">
            <w:pPr>
              <w:numPr>
                <w:ilvl w:val="0"/>
                <w:numId w:val="42"/>
              </w:numPr>
              <w:spacing w:after="120" w:line="259" w:lineRule="auto"/>
              <w:ind w:left="317" w:hanging="284"/>
              <w:jc w:val="both"/>
              <w:rPr>
                <w:rFonts w:asciiTheme="majorHAnsi" w:hAnsiTheme="majorHAnsi" w:cstheme="majorHAnsi"/>
              </w:rPr>
            </w:pPr>
            <w:r w:rsidRPr="005F2740">
              <w:rPr>
                <w:rFonts w:asciiTheme="majorHAnsi" w:hAnsiTheme="majorHAnsi" w:cstheme="majorHAnsi"/>
              </w:rPr>
              <w:t>zajistit vznik uceleného portfolia pozemních komunikaci pro testování (včetně odpovídající dopravní infrastruktury), které bude zahrnovat všechny typy testovacích prostředí (parkovací dům, dálniční a silniční úseky, městské části),</w:t>
            </w:r>
          </w:p>
          <w:p w14:paraId="4DB78B40" w14:textId="77777777" w:rsidR="005F2740" w:rsidRPr="005F2740" w:rsidRDefault="005F2740" w:rsidP="00355169">
            <w:pPr>
              <w:numPr>
                <w:ilvl w:val="0"/>
                <w:numId w:val="42"/>
              </w:numPr>
              <w:spacing w:after="120" w:line="259" w:lineRule="auto"/>
              <w:ind w:left="317" w:hanging="284"/>
              <w:jc w:val="both"/>
              <w:rPr>
                <w:rFonts w:asciiTheme="majorHAnsi" w:hAnsiTheme="majorHAnsi" w:cstheme="majorHAnsi"/>
              </w:rPr>
            </w:pPr>
            <w:r w:rsidRPr="005F2740">
              <w:rPr>
                <w:rFonts w:asciiTheme="majorHAnsi" w:hAnsiTheme="majorHAnsi" w:cstheme="majorHAnsi"/>
              </w:rPr>
              <w:t>realizovat konkrétní pilotní projekty.</w:t>
            </w:r>
          </w:p>
          <w:p w14:paraId="1565E407" w14:textId="77777777" w:rsidR="005F2740" w:rsidRPr="005F2740" w:rsidRDefault="005F2740" w:rsidP="00DF0341">
            <w:pPr>
              <w:spacing w:line="259" w:lineRule="auto"/>
              <w:jc w:val="both"/>
              <w:rPr>
                <w:rFonts w:asciiTheme="majorHAnsi" w:hAnsiTheme="majorHAnsi" w:cstheme="majorHAnsi"/>
              </w:rPr>
            </w:pPr>
            <w:r w:rsidRPr="005F2740">
              <w:rPr>
                <w:rFonts w:asciiTheme="majorHAnsi" w:hAnsiTheme="majorHAnsi" w:cstheme="majorHAnsi"/>
              </w:rPr>
              <w:t>Za tímto účelem je zapotřebí prioritně shrnout požadavky na typy a kvalitu testovacích prostředí a zpracovat studii proveditelnosti pro konkrétní vhodná identifikovaná řešení.</w:t>
            </w:r>
          </w:p>
        </w:tc>
      </w:tr>
      <w:tr w:rsidR="005F2740" w:rsidRPr="005F2740" w14:paraId="275F2B92" w14:textId="77777777" w:rsidTr="00146A10">
        <w:trPr>
          <w:trHeight w:val="1077"/>
        </w:trPr>
        <w:tc>
          <w:tcPr>
            <w:tcW w:w="2122" w:type="dxa"/>
            <w:shd w:val="clear" w:color="auto" w:fill="E7E6E6" w:themeFill="background2"/>
            <w:vAlign w:val="center"/>
          </w:tcPr>
          <w:p w14:paraId="1EFF718A" w14:textId="77777777" w:rsidR="005F2740" w:rsidRPr="005F2740" w:rsidRDefault="005F2740" w:rsidP="005F2740">
            <w:pPr>
              <w:spacing w:after="160" w:line="259" w:lineRule="auto"/>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48B37368" w14:textId="77777777" w:rsidR="005F2740" w:rsidRPr="005F2740" w:rsidRDefault="005F2740" w:rsidP="00DF0341">
            <w:pPr>
              <w:spacing w:line="259" w:lineRule="auto"/>
              <w:jc w:val="both"/>
              <w:rPr>
                <w:rFonts w:asciiTheme="majorHAnsi" w:hAnsiTheme="majorHAnsi" w:cs="Arial"/>
              </w:rPr>
            </w:pPr>
            <w:r w:rsidRPr="005F2740">
              <w:rPr>
                <w:rFonts w:asciiTheme="majorHAnsi" w:hAnsiTheme="majorHAnsi" w:cs="Arial"/>
              </w:rPr>
              <w:t>Veřejné zdroje (zejména státní rozpočet, zdroje Státního fondu dopravní infrastruktury či vlastní zdroje měst a obcí, včetně případného využití spolufinancování z prostředků EU) a soukromé zdroje.</w:t>
            </w:r>
          </w:p>
        </w:tc>
      </w:tr>
      <w:tr w:rsidR="005F2740" w:rsidRPr="005F2740" w14:paraId="192719DB" w14:textId="77777777" w:rsidTr="00146A10">
        <w:trPr>
          <w:trHeight w:val="888"/>
        </w:trPr>
        <w:tc>
          <w:tcPr>
            <w:tcW w:w="2122" w:type="dxa"/>
            <w:shd w:val="clear" w:color="auto" w:fill="E7E6E6" w:themeFill="background2"/>
            <w:vAlign w:val="center"/>
          </w:tcPr>
          <w:p w14:paraId="0917467A" w14:textId="77777777" w:rsidR="005F2740" w:rsidRPr="005F2740" w:rsidRDefault="005F2740" w:rsidP="005F2740">
            <w:pPr>
              <w:spacing w:after="160" w:line="259" w:lineRule="auto"/>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5CF75FE7" w14:textId="77777777" w:rsidR="005F2740" w:rsidRPr="005F2740" w:rsidRDefault="005F2740" w:rsidP="00DF0341">
            <w:pPr>
              <w:spacing w:line="259" w:lineRule="auto"/>
              <w:jc w:val="both"/>
              <w:rPr>
                <w:rFonts w:asciiTheme="majorHAnsi" w:hAnsiTheme="majorHAnsi" w:cs="Arial"/>
              </w:rPr>
            </w:pPr>
            <w:r w:rsidRPr="005F2740">
              <w:rPr>
                <w:rFonts w:asciiTheme="majorHAnsi" w:hAnsiTheme="majorHAnsi" w:cs="Arial"/>
              </w:rPr>
              <w:t>Realizace dostatečně komplexního a uceleného portfolia definovaných úseků testování a realizace konkrétních projektů.</w:t>
            </w:r>
          </w:p>
        </w:tc>
      </w:tr>
    </w:tbl>
    <w:p w14:paraId="017451D3" w14:textId="77777777" w:rsidR="005F2740" w:rsidRDefault="005F2740" w:rsidP="005F2740">
      <w:r>
        <w:br w:type="page"/>
      </w:r>
    </w:p>
    <w:tbl>
      <w:tblPr>
        <w:tblStyle w:val="TableGridLight3"/>
        <w:tblW w:w="0" w:type="auto"/>
        <w:tblLook w:val="0680" w:firstRow="0" w:lastRow="0" w:firstColumn="1" w:lastColumn="0" w:noHBand="1" w:noVBand="1"/>
      </w:tblPr>
      <w:tblGrid>
        <w:gridCol w:w="2122"/>
        <w:gridCol w:w="6940"/>
      </w:tblGrid>
      <w:tr w:rsidR="005F2740" w:rsidRPr="005F2740" w14:paraId="563B143E" w14:textId="77777777" w:rsidTr="00146A10">
        <w:trPr>
          <w:trHeight w:val="537"/>
        </w:trPr>
        <w:tc>
          <w:tcPr>
            <w:tcW w:w="2122" w:type="dxa"/>
            <w:shd w:val="clear" w:color="auto" w:fill="E7E6E6" w:themeFill="background2"/>
            <w:vAlign w:val="center"/>
          </w:tcPr>
          <w:p w14:paraId="6673B589"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00083738" w14:textId="77777777" w:rsidR="005F2740" w:rsidRPr="00C40C24" w:rsidRDefault="005F2740" w:rsidP="00D93E02">
            <w:pPr>
              <w:pStyle w:val="Nadpis1"/>
              <w:numPr>
                <w:ilvl w:val="0"/>
                <w:numId w:val="0"/>
              </w:numPr>
              <w:spacing w:before="0"/>
              <w:ind w:left="431" w:hanging="431"/>
              <w:outlineLvl w:val="0"/>
              <w:rPr>
                <w:b/>
              </w:rPr>
            </w:pPr>
            <w:bookmarkStart w:id="12" w:name="_A2._Vytvoření_podmínek"/>
            <w:bookmarkEnd w:id="12"/>
            <w:r w:rsidRPr="00C40C24">
              <w:rPr>
                <w:b/>
                <w:color w:val="auto"/>
                <w:sz w:val="22"/>
              </w:rPr>
              <w:t>A2. Vytvoření podmínek pro testování v uzavřeném prostředí</w:t>
            </w:r>
          </w:p>
        </w:tc>
      </w:tr>
      <w:tr w:rsidR="005F2740" w:rsidRPr="005F2740" w14:paraId="47D3C604" w14:textId="77777777" w:rsidTr="00146A10">
        <w:trPr>
          <w:trHeight w:val="537"/>
        </w:trPr>
        <w:tc>
          <w:tcPr>
            <w:tcW w:w="2122" w:type="dxa"/>
            <w:shd w:val="clear" w:color="auto" w:fill="E7E6E6" w:themeFill="background2"/>
            <w:vAlign w:val="center"/>
          </w:tcPr>
          <w:p w14:paraId="33847182"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7B034750" w14:textId="77777777" w:rsidR="005F2740" w:rsidRPr="005F2740" w:rsidRDefault="005F2740" w:rsidP="005F2740">
            <w:pPr>
              <w:rPr>
                <w:rFonts w:asciiTheme="majorHAnsi" w:hAnsiTheme="majorHAnsi" w:cs="Arial"/>
                <w:highlight w:val="yellow"/>
              </w:rPr>
            </w:pPr>
            <w:r w:rsidRPr="005F2740">
              <w:rPr>
                <w:rFonts w:asciiTheme="majorHAnsi" w:hAnsiTheme="majorHAnsi" w:cs="Arial"/>
              </w:rPr>
              <w:t>MD</w:t>
            </w:r>
          </w:p>
        </w:tc>
      </w:tr>
      <w:tr w:rsidR="005F2740" w:rsidRPr="005F2740" w14:paraId="7D2648BC" w14:textId="77777777" w:rsidTr="00146A10">
        <w:trPr>
          <w:trHeight w:val="537"/>
        </w:trPr>
        <w:tc>
          <w:tcPr>
            <w:tcW w:w="2122" w:type="dxa"/>
            <w:shd w:val="clear" w:color="auto" w:fill="E7E6E6" w:themeFill="background2"/>
            <w:vAlign w:val="center"/>
          </w:tcPr>
          <w:p w14:paraId="22606E55"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6875756A" w14:textId="77777777" w:rsidR="005F2740" w:rsidRPr="005F2740" w:rsidRDefault="005F2740" w:rsidP="005F2740">
            <w:pPr>
              <w:rPr>
                <w:rFonts w:asciiTheme="majorHAnsi" w:hAnsiTheme="majorHAnsi" w:cs="Arial"/>
                <w:highlight w:val="yellow"/>
              </w:rPr>
            </w:pPr>
            <w:r w:rsidRPr="005F2740">
              <w:rPr>
                <w:rFonts w:asciiTheme="majorHAnsi" w:hAnsiTheme="majorHAnsi" w:cs="Arial"/>
              </w:rPr>
              <w:t>Subjekty výzkumu a vývoje, vysoké školy, výrobci vozidel a příslušenství, výrobci dopravní telematiky, zkušební organizace</w:t>
            </w:r>
          </w:p>
        </w:tc>
      </w:tr>
      <w:tr w:rsidR="005F2740" w:rsidRPr="005F2740" w14:paraId="598A54E6" w14:textId="77777777" w:rsidTr="00146A10">
        <w:trPr>
          <w:trHeight w:val="537"/>
        </w:trPr>
        <w:tc>
          <w:tcPr>
            <w:tcW w:w="2122" w:type="dxa"/>
            <w:shd w:val="clear" w:color="auto" w:fill="E7E6E6" w:themeFill="background2"/>
            <w:vAlign w:val="center"/>
          </w:tcPr>
          <w:p w14:paraId="40C13D59"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505B4C48" w14:textId="77777777" w:rsidR="005F2740" w:rsidRPr="005F2740" w:rsidRDefault="005F2740" w:rsidP="005F2740">
            <w:pPr>
              <w:rPr>
                <w:rFonts w:asciiTheme="majorHAnsi" w:hAnsiTheme="majorHAnsi" w:cs="Arial"/>
                <w:highlight w:val="yellow"/>
              </w:rPr>
            </w:pPr>
            <w:r w:rsidRPr="005F2740">
              <w:rPr>
                <w:rFonts w:asciiTheme="majorHAnsi" w:hAnsiTheme="majorHAnsi" w:cs="Arial"/>
              </w:rPr>
              <w:t>2018 (1. fáze)</w:t>
            </w:r>
          </w:p>
        </w:tc>
      </w:tr>
      <w:tr w:rsidR="005F2740" w:rsidRPr="005F2740" w14:paraId="7A9CDED4" w14:textId="77777777" w:rsidTr="00146A10">
        <w:trPr>
          <w:trHeight w:val="923"/>
        </w:trPr>
        <w:tc>
          <w:tcPr>
            <w:tcW w:w="2122" w:type="dxa"/>
            <w:shd w:val="clear" w:color="auto" w:fill="E7E6E6" w:themeFill="background2"/>
            <w:vAlign w:val="center"/>
          </w:tcPr>
          <w:p w14:paraId="2AE7E73A"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1D9E7696" w14:textId="77777777" w:rsidR="005F2740" w:rsidRPr="005F2740" w:rsidRDefault="005F2740" w:rsidP="005F2740">
            <w:pPr>
              <w:spacing w:after="60"/>
              <w:rPr>
                <w:rFonts w:asciiTheme="majorHAnsi" w:hAnsiTheme="majorHAnsi" w:cs="Arial"/>
              </w:rPr>
            </w:pPr>
            <w:r w:rsidRPr="005F2740">
              <w:rPr>
                <w:rFonts w:asciiTheme="majorHAnsi" w:hAnsiTheme="majorHAnsi" w:cs="Arial"/>
              </w:rPr>
              <w:t>Umožnit a podporovat testování a provoz autonomních vozidel na veřejných komunikacích, zajistit rozvoj potřebné infrastruktury.</w:t>
            </w:r>
          </w:p>
          <w:p w14:paraId="63381C27" w14:textId="77777777" w:rsidR="005F2740" w:rsidRPr="005F2740" w:rsidRDefault="005F2740" w:rsidP="005F2740">
            <w:pPr>
              <w:rPr>
                <w:rFonts w:asciiTheme="majorHAnsi" w:hAnsiTheme="majorHAnsi" w:cs="Arial"/>
              </w:rPr>
            </w:pPr>
            <w:r w:rsidRPr="005F2740">
              <w:rPr>
                <w:rFonts w:asciiTheme="majorHAnsi" w:hAnsiTheme="majorHAnsi" w:cs="Arial"/>
              </w:rPr>
              <w:t>Posílit vývoj a výzkum v oblasti technologií pro autonomní vozidla.</w:t>
            </w:r>
          </w:p>
        </w:tc>
      </w:tr>
      <w:tr w:rsidR="005F2740" w:rsidRPr="005F2740" w14:paraId="5C61CB36" w14:textId="77777777" w:rsidTr="00146A10">
        <w:trPr>
          <w:trHeight w:val="1531"/>
        </w:trPr>
        <w:tc>
          <w:tcPr>
            <w:tcW w:w="2122" w:type="dxa"/>
            <w:shd w:val="clear" w:color="auto" w:fill="E7E6E6" w:themeFill="background2"/>
            <w:vAlign w:val="center"/>
          </w:tcPr>
          <w:p w14:paraId="6F1D62F9" w14:textId="5EA16CE7"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753648">
              <w:rPr>
                <w:rFonts w:asciiTheme="majorHAnsi" w:hAnsiTheme="majorHAnsi" w:cs="Arial"/>
              </w:rPr>
              <w:br/>
            </w:r>
            <w:r w:rsidRPr="005F2740">
              <w:rPr>
                <w:rFonts w:asciiTheme="majorHAnsi" w:hAnsiTheme="majorHAnsi" w:cs="Arial"/>
              </w:rPr>
              <w:t xml:space="preserve">a požadavky na realizaci opatření, </w:t>
            </w:r>
          </w:p>
          <w:p w14:paraId="556AE351"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009F73D2"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V současnosti chybí v ČR a střední Evropě polygon, který by umožňoval testovat v uzavřeném prostředí autonomní vozidla, ale i provádět jízdní zkoušky vozidel jak osobních, tak i nákladních a autobusů.</w:t>
            </w:r>
          </w:p>
          <w:p w14:paraId="002AE728" w14:textId="7B92670B" w:rsidR="005F2740" w:rsidRPr="005F2740" w:rsidRDefault="005F2740" w:rsidP="005F2740">
            <w:pPr>
              <w:keepNext/>
              <w:keepLines/>
              <w:spacing w:after="120"/>
              <w:jc w:val="both"/>
              <w:rPr>
                <w:rFonts w:asciiTheme="majorHAnsi" w:hAnsiTheme="majorHAnsi" w:cs="Arial"/>
              </w:rPr>
            </w:pPr>
            <w:r w:rsidRPr="005F2740">
              <w:rPr>
                <w:rFonts w:asciiTheme="majorHAnsi" w:hAnsiTheme="majorHAnsi" w:cs="Arial"/>
              </w:rPr>
              <w:t xml:space="preserve">V Evropě a ve světě v poslední době vznikají jak specializované polygony pro autonomní vozidla (např. </w:t>
            </w:r>
            <w:proofErr w:type="spellStart"/>
            <w:r w:rsidRPr="005F2740">
              <w:rPr>
                <w:rFonts w:asciiTheme="majorHAnsi" w:hAnsiTheme="majorHAnsi" w:cs="Arial"/>
              </w:rPr>
              <w:t>Mcity</w:t>
            </w:r>
            <w:proofErr w:type="spellEnd"/>
            <w:r w:rsidRPr="005F2740">
              <w:rPr>
                <w:rFonts w:asciiTheme="majorHAnsi" w:hAnsiTheme="majorHAnsi" w:cs="Arial"/>
              </w:rPr>
              <w:t xml:space="preserve"> v Michiganu, Sim City v Německu, </w:t>
            </w:r>
            <w:proofErr w:type="spellStart"/>
            <w:r w:rsidRPr="005F2740">
              <w:rPr>
                <w:rFonts w:asciiTheme="majorHAnsi" w:hAnsiTheme="majorHAnsi" w:cs="Arial"/>
              </w:rPr>
              <w:t>Cetran</w:t>
            </w:r>
            <w:proofErr w:type="spellEnd"/>
            <w:r w:rsidRPr="005F2740">
              <w:rPr>
                <w:rFonts w:asciiTheme="majorHAnsi" w:hAnsiTheme="majorHAnsi" w:cs="Arial"/>
              </w:rPr>
              <w:t xml:space="preserve"> v</w:t>
            </w:r>
            <w:r w:rsidR="008735BF">
              <w:rPr>
                <w:rFonts w:asciiTheme="majorHAnsi" w:hAnsiTheme="majorHAnsi" w:cs="Arial"/>
              </w:rPr>
              <w:t> </w:t>
            </w:r>
            <w:r w:rsidRPr="005F2740">
              <w:rPr>
                <w:rFonts w:asciiTheme="majorHAnsi" w:hAnsiTheme="majorHAnsi" w:cs="Arial"/>
              </w:rPr>
              <w:t xml:space="preserve">Singapuru) nebo kombinované polygony (např. Asta </w:t>
            </w:r>
            <w:proofErr w:type="spellStart"/>
            <w:r w:rsidRPr="005F2740">
              <w:rPr>
                <w:rFonts w:asciiTheme="majorHAnsi" w:hAnsiTheme="majorHAnsi" w:cs="Arial"/>
              </w:rPr>
              <w:t>Zero</w:t>
            </w:r>
            <w:proofErr w:type="spellEnd"/>
            <w:r w:rsidRPr="005F2740">
              <w:rPr>
                <w:rFonts w:asciiTheme="majorHAnsi" w:hAnsiTheme="majorHAnsi" w:cs="Arial"/>
              </w:rPr>
              <w:t xml:space="preserve"> ve Švédsku).</w:t>
            </w:r>
          </w:p>
          <w:p w14:paraId="08F28EED" w14:textId="77777777" w:rsidR="005F2740" w:rsidRPr="005F2740" w:rsidRDefault="005F2740" w:rsidP="00DF0341">
            <w:pPr>
              <w:keepNext/>
              <w:keepLines/>
              <w:jc w:val="both"/>
              <w:rPr>
                <w:rFonts w:asciiTheme="majorHAnsi" w:hAnsiTheme="majorHAnsi" w:cs="Arial"/>
              </w:rPr>
            </w:pPr>
            <w:r w:rsidRPr="005F2740">
              <w:rPr>
                <w:rFonts w:asciiTheme="majorHAnsi" w:hAnsiTheme="majorHAnsi" w:cs="Arial"/>
              </w:rPr>
              <w:t xml:space="preserve">Testovací polygon je důležitým prvkem jak při výzkumu, vývoji, tak </w:t>
            </w:r>
            <w:r w:rsidRPr="005F2740">
              <w:rPr>
                <w:rFonts w:asciiTheme="majorHAnsi" w:hAnsiTheme="majorHAnsi" w:cs="Arial"/>
              </w:rPr>
              <w:br/>
              <w:t xml:space="preserve">i schvalování vozidel vybavených pokročilými asistenčními systémy až po vozidla autonomní. Země, které se podaří ve střední Evropě nejdříve vybudovat kvalitní a rozsahem významný testovací polygon s dobrým logistickým umístěním, bude mít podstatnou konkurenční výhodu. V neposlední řadě testovací polygon umožní členství ČR v organizaci spotřebitelských testů </w:t>
            </w:r>
            <w:proofErr w:type="spellStart"/>
            <w:r w:rsidRPr="005F2740">
              <w:rPr>
                <w:rFonts w:asciiTheme="majorHAnsi" w:hAnsiTheme="majorHAnsi" w:cs="Arial"/>
              </w:rPr>
              <w:t>EuroNCAP</w:t>
            </w:r>
            <w:proofErr w:type="spellEnd"/>
            <w:r w:rsidRPr="005F2740">
              <w:rPr>
                <w:rFonts w:asciiTheme="majorHAnsi" w:hAnsiTheme="majorHAnsi" w:cs="Arial"/>
              </w:rPr>
              <w:t>, která se mimo hodnocení pasivní bezpečnosti věnuje i hodnocení současných pokročilých asistenčních systémů řidiče, tedy systémů úrovně 1 a 2.</w:t>
            </w:r>
          </w:p>
        </w:tc>
      </w:tr>
      <w:tr w:rsidR="005F2740" w:rsidRPr="005F2740" w14:paraId="0C51BBCB" w14:textId="77777777" w:rsidTr="00146A10">
        <w:trPr>
          <w:trHeight w:val="4380"/>
        </w:trPr>
        <w:tc>
          <w:tcPr>
            <w:tcW w:w="2122" w:type="dxa"/>
            <w:shd w:val="clear" w:color="auto" w:fill="E7E6E6" w:themeFill="background2"/>
            <w:vAlign w:val="center"/>
          </w:tcPr>
          <w:p w14:paraId="2EBDB208" w14:textId="77777777"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Pr="005F2740">
              <w:rPr>
                <w:rFonts w:asciiTheme="majorHAnsi" w:hAnsiTheme="majorHAnsi" w:cs="Arial"/>
              </w:rPr>
              <w:br/>
              <w:t>a dopady realizace opatření</w:t>
            </w:r>
          </w:p>
        </w:tc>
        <w:tc>
          <w:tcPr>
            <w:tcW w:w="6940" w:type="dxa"/>
            <w:vAlign w:val="center"/>
          </w:tcPr>
          <w:p w14:paraId="3E63A776" w14:textId="13095ACD" w:rsidR="005F2740" w:rsidRPr="005F2740" w:rsidRDefault="005F2740" w:rsidP="005F2740">
            <w:pPr>
              <w:keepLines/>
              <w:spacing w:after="120"/>
              <w:jc w:val="both"/>
              <w:rPr>
                <w:rFonts w:asciiTheme="majorHAnsi" w:hAnsiTheme="majorHAnsi" w:cs="Arial"/>
              </w:rPr>
            </w:pPr>
            <w:r w:rsidRPr="005F2740">
              <w:rPr>
                <w:rFonts w:asciiTheme="majorHAnsi" w:hAnsiTheme="majorHAnsi" w:cs="Arial"/>
              </w:rPr>
              <w:t xml:space="preserve">Testovací polygon by měl vzniknout na základě vyhodnocení požadavků výzkumu (vysoké školy), vývoje (výrobci vozidel a jejich komponentů), tak </w:t>
            </w:r>
            <w:r w:rsidRPr="005F2740">
              <w:rPr>
                <w:rFonts w:asciiTheme="majorHAnsi" w:hAnsiTheme="majorHAnsi" w:cs="Arial"/>
              </w:rPr>
              <w:br/>
              <w:t xml:space="preserve">i testovacích organizací. Měl by brát v potaz v současnosti známé požadavky na testování pokročilých asistenčních systémů řidiče, budoucích autonomních vozidel zaměřených pro jízdu na dálnici, v městském provozu </w:t>
            </w:r>
            <w:r w:rsidR="00355169">
              <w:rPr>
                <w:rFonts w:asciiTheme="majorHAnsi" w:hAnsiTheme="majorHAnsi" w:cs="Arial"/>
              </w:rPr>
              <w:br/>
            </w:r>
            <w:r w:rsidRPr="005F2740">
              <w:rPr>
                <w:rFonts w:asciiTheme="majorHAnsi" w:hAnsiTheme="majorHAnsi" w:cs="Arial"/>
              </w:rPr>
              <w:t>a v </w:t>
            </w:r>
            <w:proofErr w:type="spellStart"/>
            <w:r w:rsidRPr="005F2740">
              <w:rPr>
                <w:rFonts w:asciiTheme="majorHAnsi" w:hAnsiTheme="majorHAnsi" w:cs="Arial"/>
              </w:rPr>
              <w:t>extravilánu</w:t>
            </w:r>
            <w:proofErr w:type="spellEnd"/>
            <w:r w:rsidRPr="005F2740">
              <w:rPr>
                <w:rFonts w:asciiTheme="majorHAnsi" w:hAnsiTheme="majorHAnsi" w:cs="Arial"/>
              </w:rPr>
              <w:t xml:space="preserve"> a v neposlední řadě by měl umožňovat i dynamické zkoušky vozidel. </w:t>
            </w:r>
          </w:p>
          <w:p w14:paraId="101C2972"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Důležitou otázkou bude zajištění potřebné úrovně utajení.</w:t>
            </w:r>
          </w:p>
          <w:p w14:paraId="236EAA25"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Polygon umožní testování vozidel a jejich komponentů od prvotních fází vývoje až po jejich schvalování v ČR a podpoří výzkum a vývoj v oblasti autonomních vozidel v ČR. Významně také zvýší atraktivitu ČR jak u v ČR lokalizovaných firem, tak i zahraničních v oblasti testování a vývoje, což jsou činnosti s vysokou přidanou hodnotou. Dále přispěje k urychlení vývoje </w:t>
            </w:r>
            <w:r w:rsidRPr="005F2740">
              <w:rPr>
                <w:rFonts w:asciiTheme="majorHAnsi" w:hAnsiTheme="majorHAnsi" w:cs="Arial"/>
              </w:rPr>
              <w:br/>
              <w:t>a rozvoje autonomních vozidel v ČR.</w:t>
            </w:r>
          </w:p>
          <w:p w14:paraId="67821BF7"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Testovací polygon by měl zároveň splňovat podmínky pro souběžné virtuální testování a dále nabízet možnosti pro testování komponentů technologiemi jako je Hardware-in-</w:t>
            </w:r>
            <w:proofErr w:type="spellStart"/>
            <w:r w:rsidRPr="005F2740">
              <w:rPr>
                <w:rFonts w:asciiTheme="majorHAnsi" w:hAnsiTheme="majorHAnsi" w:cs="Arial"/>
              </w:rPr>
              <w:t>the</w:t>
            </w:r>
            <w:proofErr w:type="spellEnd"/>
            <w:r w:rsidRPr="005F2740">
              <w:rPr>
                <w:rFonts w:asciiTheme="majorHAnsi" w:hAnsiTheme="majorHAnsi" w:cs="Arial"/>
              </w:rPr>
              <w:t>-</w:t>
            </w:r>
            <w:proofErr w:type="spellStart"/>
            <w:r w:rsidRPr="005F2740">
              <w:rPr>
                <w:rFonts w:asciiTheme="majorHAnsi" w:hAnsiTheme="majorHAnsi" w:cs="Arial"/>
              </w:rPr>
              <w:t>Loop</w:t>
            </w:r>
            <w:proofErr w:type="spellEnd"/>
            <w:r w:rsidRPr="005F2740">
              <w:rPr>
                <w:rFonts w:asciiTheme="majorHAnsi" w:hAnsiTheme="majorHAnsi" w:cs="Arial"/>
              </w:rPr>
              <w:t>.</w:t>
            </w:r>
          </w:p>
          <w:p w14:paraId="0577BA5C" w14:textId="77777777" w:rsidR="005F2740" w:rsidRPr="005F2740" w:rsidRDefault="005F2740" w:rsidP="00DF0341">
            <w:pPr>
              <w:jc w:val="both"/>
              <w:rPr>
                <w:rFonts w:asciiTheme="majorHAnsi" w:hAnsiTheme="majorHAnsi" w:cs="Arial"/>
              </w:rPr>
            </w:pPr>
            <w:r w:rsidRPr="005F2740">
              <w:rPr>
                <w:rFonts w:asciiTheme="majorHAnsi" w:hAnsiTheme="majorHAnsi" w:cs="Arial"/>
              </w:rPr>
              <w:t>Cílem opatření je vytvořit koncept testovacího polygonu a podpořit jeho realizaci. Pro podporu realizace testovacího polygonu bude třeba zpracovat studii proveditelnosti – dokument, který zhodnotí reálnost stavby polygonu v podmínkách ČR s doporučením dalšího postupu implementace polygonu.</w:t>
            </w:r>
          </w:p>
          <w:p w14:paraId="5D3516EA"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lastRenderedPageBreak/>
              <w:t xml:space="preserve">Studie proveditelnosti bude vycházet ze základního návrhu okrajových podmínek projektu. V rámci ní bude zpracována strategická analýza potřeb </w:t>
            </w:r>
            <w:r w:rsidRPr="005F2740">
              <w:rPr>
                <w:rFonts w:asciiTheme="majorHAnsi" w:hAnsiTheme="majorHAnsi" w:cs="Arial"/>
              </w:rPr>
              <w:br/>
              <w:t xml:space="preserve">a požadavků trhu (budoucích zákazníků/uživatelů, tj. výzkumných, vývojových a testovacích organizací a výrobců vozidel a jejich komponent) </w:t>
            </w:r>
            <w:r w:rsidRPr="005F2740">
              <w:rPr>
                <w:rFonts w:asciiTheme="majorHAnsi" w:hAnsiTheme="majorHAnsi" w:cs="Arial"/>
              </w:rPr>
              <w:br/>
              <w:t xml:space="preserve">a z nich se vygenerují technické požadavky a parametry na vlastní polygon. Následně vznikne první představa o tratích, prostoru, rozmístění, vybavení, službách a může se vytvořit nákladová a investiční část ekonomické studie. Souběžně bude vypracována marketingová část studie a tím i příjmová část ekonomické studie. </w:t>
            </w:r>
          </w:p>
          <w:p w14:paraId="58BCF163"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Současně bude připraven návrh na vstup ČR do organizace </w:t>
            </w:r>
            <w:proofErr w:type="spellStart"/>
            <w:r w:rsidRPr="005F2740">
              <w:rPr>
                <w:rFonts w:asciiTheme="majorHAnsi" w:hAnsiTheme="majorHAnsi" w:cs="Arial"/>
              </w:rPr>
              <w:t>EuroNCAP</w:t>
            </w:r>
            <w:proofErr w:type="spellEnd"/>
            <w:r w:rsidRPr="005F2740">
              <w:rPr>
                <w:rFonts w:asciiTheme="majorHAnsi" w:hAnsiTheme="majorHAnsi" w:cs="Arial"/>
              </w:rPr>
              <w:t xml:space="preserve"> v oblasti testování aktivní bezpečnosti.</w:t>
            </w:r>
          </w:p>
          <w:p w14:paraId="63854FC2" w14:textId="77777777" w:rsidR="005F2740" w:rsidRPr="005F2740" w:rsidRDefault="005F2740" w:rsidP="00DF0341">
            <w:pPr>
              <w:jc w:val="both"/>
              <w:rPr>
                <w:rFonts w:asciiTheme="majorHAnsi" w:hAnsiTheme="majorHAnsi" w:cs="Arial"/>
              </w:rPr>
            </w:pPr>
            <w:r w:rsidRPr="005F2740">
              <w:rPr>
                <w:rFonts w:asciiTheme="majorHAnsi" w:hAnsiTheme="majorHAnsi" w:cs="Arial"/>
              </w:rPr>
              <w:t xml:space="preserve">Z výše uvedeného lze určit možný rozsah polygonu a požadavky na něj. V návaznosti na to lze následně zpracovat doporučení na konkrétní lokalitu </w:t>
            </w:r>
            <w:r w:rsidRPr="005F2740">
              <w:rPr>
                <w:rFonts w:asciiTheme="majorHAnsi" w:hAnsiTheme="majorHAnsi" w:cs="Arial"/>
              </w:rPr>
              <w:br/>
              <w:t>a doplnit kompletní ekonomickou část studie. Celá studie bude brát v úvahu několik variant řešení.</w:t>
            </w:r>
          </w:p>
        </w:tc>
      </w:tr>
      <w:tr w:rsidR="005F2740" w:rsidRPr="005F2740" w14:paraId="5946AD3B" w14:textId="77777777" w:rsidTr="00146A10">
        <w:trPr>
          <w:trHeight w:val="777"/>
        </w:trPr>
        <w:tc>
          <w:tcPr>
            <w:tcW w:w="2122" w:type="dxa"/>
            <w:shd w:val="clear" w:color="auto" w:fill="E7E6E6" w:themeFill="background2"/>
            <w:vAlign w:val="center"/>
          </w:tcPr>
          <w:p w14:paraId="369E06F4"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Rozpočtový dopad / financování</w:t>
            </w:r>
          </w:p>
        </w:tc>
        <w:tc>
          <w:tcPr>
            <w:tcW w:w="6940" w:type="dxa"/>
            <w:vAlign w:val="center"/>
          </w:tcPr>
          <w:p w14:paraId="677D9EEC" w14:textId="77777777" w:rsidR="005F2740" w:rsidRPr="005F2740" w:rsidRDefault="005F2740" w:rsidP="005F2740">
            <w:pPr>
              <w:jc w:val="both"/>
              <w:rPr>
                <w:rFonts w:asciiTheme="majorHAnsi" w:hAnsiTheme="majorHAnsi" w:cs="Arial"/>
              </w:rPr>
            </w:pPr>
            <w:r w:rsidRPr="005F2740">
              <w:rPr>
                <w:rFonts w:asciiTheme="majorHAnsi" w:hAnsiTheme="majorHAnsi" w:cs="Arial"/>
              </w:rPr>
              <w:t>Bude výstupem studie proveditelnosti polygonu.</w:t>
            </w:r>
          </w:p>
        </w:tc>
      </w:tr>
      <w:tr w:rsidR="005F2740" w:rsidRPr="005F2740" w14:paraId="351FA1DA" w14:textId="77777777" w:rsidTr="00146A10">
        <w:trPr>
          <w:trHeight w:val="679"/>
        </w:trPr>
        <w:tc>
          <w:tcPr>
            <w:tcW w:w="2122" w:type="dxa"/>
            <w:shd w:val="clear" w:color="auto" w:fill="E7E6E6" w:themeFill="background2"/>
            <w:vAlign w:val="center"/>
          </w:tcPr>
          <w:p w14:paraId="0770A70D"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07C53F72" w14:textId="77777777" w:rsidR="005F2740" w:rsidRPr="005F2740" w:rsidRDefault="005F2740" w:rsidP="005F2740">
            <w:pPr>
              <w:jc w:val="both"/>
              <w:rPr>
                <w:rFonts w:asciiTheme="majorHAnsi" w:hAnsiTheme="majorHAnsi" w:cs="Arial"/>
              </w:rPr>
            </w:pPr>
            <w:r w:rsidRPr="005F2740">
              <w:rPr>
                <w:rFonts w:asciiTheme="majorHAnsi" w:hAnsiTheme="majorHAnsi" w:cs="Arial"/>
              </w:rPr>
              <w:t>Existující studie proveditelnosti.</w:t>
            </w:r>
          </w:p>
        </w:tc>
      </w:tr>
    </w:tbl>
    <w:p w14:paraId="67DA698A" w14:textId="77777777" w:rsidR="005F2740" w:rsidRDefault="005F2740" w:rsidP="005F2740">
      <w:r>
        <w:br w:type="page"/>
      </w:r>
    </w:p>
    <w:tbl>
      <w:tblPr>
        <w:tblStyle w:val="TableGridLight4"/>
        <w:tblW w:w="0" w:type="auto"/>
        <w:tblLook w:val="0680" w:firstRow="0" w:lastRow="0" w:firstColumn="1" w:lastColumn="0" w:noHBand="1" w:noVBand="1"/>
      </w:tblPr>
      <w:tblGrid>
        <w:gridCol w:w="2122"/>
        <w:gridCol w:w="6940"/>
      </w:tblGrid>
      <w:tr w:rsidR="005F2740" w:rsidRPr="005F2740" w14:paraId="215A819F" w14:textId="77777777" w:rsidTr="00146A10">
        <w:trPr>
          <w:trHeight w:val="537"/>
        </w:trPr>
        <w:tc>
          <w:tcPr>
            <w:tcW w:w="2122" w:type="dxa"/>
            <w:shd w:val="clear" w:color="auto" w:fill="E7E6E6" w:themeFill="background2"/>
            <w:vAlign w:val="center"/>
          </w:tcPr>
          <w:p w14:paraId="410FBBE2"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13A7A465" w14:textId="77777777" w:rsidR="005F2740" w:rsidRPr="00C40C24" w:rsidRDefault="005F2740" w:rsidP="007E04C0">
            <w:pPr>
              <w:pStyle w:val="Nadpis1"/>
              <w:numPr>
                <w:ilvl w:val="0"/>
                <w:numId w:val="0"/>
              </w:numPr>
              <w:spacing w:before="0"/>
              <w:jc w:val="both"/>
              <w:outlineLvl w:val="0"/>
              <w:rPr>
                <w:b/>
              </w:rPr>
            </w:pPr>
            <w:bookmarkStart w:id="13" w:name="_A3._Vytvoření_národního"/>
            <w:bookmarkEnd w:id="13"/>
            <w:r w:rsidRPr="00C40C24">
              <w:rPr>
                <w:b/>
                <w:color w:val="auto"/>
                <w:sz w:val="22"/>
              </w:rPr>
              <w:t>A3. Vytvoření národního finančního zdroje na podporu rozvoje autonomní mobility</w:t>
            </w:r>
          </w:p>
        </w:tc>
      </w:tr>
      <w:tr w:rsidR="005F2740" w:rsidRPr="005F2740" w14:paraId="2DA1F5E8" w14:textId="77777777" w:rsidTr="00146A10">
        <w:trPr>
          <w:trHeight w:val="537"/>
        </w:trPr>
        <w:tc>
          <w:tcPr>
            <w:tcW w:w="2122" w:type="dxa"/>
            <w:shd w:val="clear" w:color="auto" w:fill="E7E6E6" w:themeFill="background2"/>
            <w:vAlign w:val="center"/>
          </w:tcPr>
          <w:p w14:paraId="282B7CD1"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27601F6A" w14:textId="77777777" w:rsidR="005F2740" w:rsidRPr="005F2740" w:rsidRDefault="005F2740" w:rsidP="005F2740">
            <w:pPr>
              <w:rPr>
                <w:rFonts w:asciiTheme="majorHAnsi" w:hAnsiTheme="majorHAnsi" w:cs="Arial"/>
              </w:rPr>
            </w:pPr>
            <w:r w:rsidRPr="005F2740">
              <w:rPr>
                <w:rFonts w:asciiTheme="majorHAnsi" w:hAnsiTheme="majorHAnsi" w:cs="Arial"/>
              </w:rPr>
              <w:t>MD</w:t>
            </w:r>
          </w:p>
        </w:tc>
      </w:tr>
      <w:tr w:rsidR="005F2740" w:rsidRPr="005F2740" w14:paraId="4CA046CA" w14:textId="77777777" w:rsidTr="00146A10">
        <w:trPr>
          <w:trHeight w:val="537"/>
        </w:trPr>
        <w:tc>
          <w:tcPr>
            <w:tcW w:w="2122" w:type="dxa"/>
            <w:shd w:val="clear" w:color="auto" w:fill="E7E6E6" w:themeFill="background2"/>
            <w:vAlign w:val="center"/>
          </w:tcPr>
          <w:p w14:paraId="39639B4D"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3D49A088" w14:textId="77777777" w:rsidR="005F2740" w:rsidRPr="005F2740" w:rsidRDefault="005F2740" w:rsidP="005F2740">
            <w:pPr>
              <w:rPr>
                <w:rFonts w:asciiTheme="majorHAnsi" w:hAnsiTheme="majorHAnsi" w:cs="Arial"/>
              </w:rPr>
            </w:pPr>
            <w:r w:rsidRPr="005F2740">
              <w:rPr>
                <w:rFonts w:asciiTheme="majorHAnsi" w:hAnsiTheme="majorHAnsi" w:cs="Arial"/>
              </w:rPr>
              <w:t>MPO, MF, ČTÚ</w:t>
            </w:r>
          </w:p>
        </w:tc>
      </w:tr>
      <w:tr w:rsidR="005F2740" w:rsidRPr="005F2740" w14:paraId="4123B47A" w14:textId="77777777" w:rsidTr="00146A10">
        <w:trPr>
          <w:trHeight w:val="537"/>
        </w:trPr>
        <w:tc>
          <w:tcPr>
            <w:tcW w:w="2122" w:type="dxa"/>
            <w:shd w:val="clear" w:color="auto" w:fill="E7E6E6" w:themeFill="background2"/>
            <w:vAlign w:val="center"/>
          </w:tcPr>
          <w:p w14:paraId="3BC894DD"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1903C831" w14:textId="77777777" w:rsidR="005F2740" w:rsidRPr="005F2740" w:rsidRDefault="005F2740" w:rsidP="005F2740">
            <w:pPr>
              <w:rPr>
                <w:rFonts w:asciiTheme="majorHAnsi" w:hAnsiTheme="majorHAnsi" w:cs="Arial"/>
              </w:rPr>
            </w:pPr>
            <w:r w:rsidRPr="005F2740">
              <w:rPr>
                <w:rFonts w:asciiTheme="majorHAnsi" w:hAnsiTheme="majorHAnsi" w:cs="Arial"/>
              </w:rPr>
              <w:t>Bude stanoveno v souvislosti s plánem práce vlády.</w:t>
            </w:r>
          </w:p>
        </w:tc>
      </w:tr>
      <w:tr w:rsidR="005F2740" w:rsidRPr="005F2740" w14:paraId="4C39373B" w14:textId="77777777" w:rsidTr="00146A10">
        <w:trPr>
          <w:trHeight w:val="767"/>
        </w:trPr>
        <w:tc>
          <w:tcPr>
            <w:tcW w:w="2122" w:type="dxa"/>
            <w:shd w:val="clear" w:color="auto" w:fill="E7E6E6" w:themeFill="background2"/>
            <w:vAlign w:val="center"/>
          </w:tcPr>
          <w:p w14:paraId="11CF7A66"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5F9758DE" w14:textId="77777777" w:rsidR="005F2740" w:rsidRPr="005F2740" w:rsidRDefault="005F2740" w:rsidP="005F2740">
            <w:pPr>
              <w:jc w:val="both"/>
              <w:rPr>
                <w:rFonts w:asciiTheme="majorHAnsi" w:hAnsiTheme="majorHAnsi" w:cs="Arial"/>
              </w:rPr>
            </w:pPr>
            <w:r w:rsidRPr="005F2740">
              <w:rPr>
                <w:rFonts w:asciiTheme="majorHAnsi" w:hAnsiTheme="majorHAnsi" w:cs="Arial"/>
              </w:rPr>
              <w:t>Umožnit a podporovat testování a provoz autonomních vozidel na veřejných komunikacích, zajistit rozvoj potřebné infrastruktury.</w:t>
            </w:r>
          </w:p>
        </w:tc>
      </w:tr>
      <w:tr w:rsidR="005F2740" w:rsidRPr="005F2740" w14:paraId="773FC8D7" w14:textId="77777777" w:rsidTr="00DF0341">
        <w:trPr>
          <w:trHeight w:val="2692"/>
        </w:trPr>
        <w:tc>
          <w:tcPr>
            <w:tcW w:w="2122" w:type="dxa"/>
            <w:shd w:val="clear" w:color="auto" w:fill="E7E6E6" w:themeFill="background2"/>
            <w:vAlign w:val="center"/>
          </w:tcPr>
          <w:p w14:paraId="4A08B291" w14:textId="71DBBA20"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753648">
              <w:rPr>
                <w:rFonts w:asciiTheme="majorHAnsi" w:hAnsiTheme="majorHAnsi" w:cs="Arial"/>
              </w:rPr>
              <w:br/>
            </w:r>
            <w:r w:rsidRPr="005F2740">
              <w:rPr>
                <w:rFonts w:asciiTheme="majorHAnsi" w:hAnsiTheme="majorHAnsi" w:cs="Arial"/>
              </w:rPr>
              <w:t xml:space="preserve">a požadavky na realizaci opatření, </w:t>
            </w:r>
          </w:p>
          <w:p w14:paraId="4AB7403D"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73283CA6" w14:textId="77777777" w:rsidR="005F2740" w:rsidRPr="005F2740" w:rsidRDefault="005F2740" w:rsidP="005F2740">
            <w:pPr>
              <w:jc w:val="both"/>
              <w:rPr>
                <w:rFonts w:asciiTheme="majorHAnsi" w:hAnsiTheme="majorHAnsi" w:cs="Arial"/>
              </w:rPr>
            </w:pPr>
            <w:r w:rsidRPr="005F2740">
              <w:rPr>
                <w:rFonts w:asciiTheme="majorHAnsi" w:hAnsiTheme="majorHAnsi" w:cs="Arial"/>
              </w:rPr>
              <w:t xml:space="preserve">V současné době ještě není přesně stanoveno, jaké jsou požadavky </w:t>
            </w:r>
            <w:r w:rsidRPr="005F2740">
              <w:rPr>
                <w:rFonts w:asciiTheme="majorHAnsi" w:hAnsiTheme="majorHAnsi" w:cs="Arial"/>
              </w:rPr>
              <w:br/>
              <w:t xml:space="preserve">na fyzickou dopravní infrastrukturu umožňující podporovat vyšší úrovně automatizované jízdy (4 a 5). Dále ještě není zřejmé, jaké úpravy stávající silniční infrastruktury (vč. proměnného dopravního značení, světelných signálů apod.) bude vyžadovat vyšší úroveň automatizované jízdy. Efektivní </w:t>
            </w:r>
            <w:r w:rsidRPr="005F2740">
              <w:rPr>
                <w:rFonts w:asciiTheme="majorHAnsi" w:hAnsiTheme="majorHAnsi" w:cs="Arial"/>
              </w:rPr>
              <w:br/>
              <w:t xml:space="preserve">a optimální provoz autonomních vozidel je také závislý na dostupné komunikační infrastruktuře, která umožní přímou komunikaci mezi vozidly v masivním měřítku a zároveň komunikaci vozidel s dalšími zařízeními </w:t>
            </w:r>
          </w:p>
          <w:p w14:paraId="69AB99FF" w14:textId="77777777" w:rsidR="005F2740" w:rsidRPr="005F2740" w:rsidRDefault="005F2740" w:rsidP="005F2740">
            <w:pPr>
              <w:jc w:val="both"/>
              <w:rPr>
                <w:rFonts w:asciiTheme="majorHAnsi" w:hAnsiTheme="majorHAnsi" w:cs="Arial"/>
              </w:rPr>
            </w:pPr>
            <w:r w:rsidRPr="005F2740">
              <w:rPr>
                <w:rFonts w:asciiTheme="majorHAnsi" w:hAnsiTheme="majorHAnsi" w:cs="Arial"/>
              </w:rPr>
              <w:t>na dopravní infrastruktuře (či digitální infrastrukturou obecně) oběma směry.</w:t>
            </w:r>
          </w:p>
        </w:tc>
      </w:tr>
      <w:tr w:rsidR="005F2740" w:rsidRPr="005F2740" w14:paraId="336348CD" w14:textId="77777777" w:rsidTr="00146A10">
        <w:trPr>
          <w:trHeight w:val="4944"/>
        </w:trPr>
        <w:tc>
          <w:tcPr>
            <w:tcW w:w="2122" w:type="dxa"/>
            <w:shd w:val="clear" w:color="auto" w:fill="E7E6E6" w:themeFill="background2"/>
            <w:vAlign w:val="center"/>
          </w:tcPr>
          <w:p w14:paraId="6508CDF3" w14:textId="15804029"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753648">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1DD1C835"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Rozvoj dopravní infrastruktury a její vybavení odpovídajícími zařízeními je v kompetenci veřejného sektoru. Do této oblasti by měly směřovat veřejné finanční prostředky. Vlastní financování by měl zajistit Státní fond dopravní infrastruktury (SFDI), ale je třeba posoudit stávající zákon o SFDI, zda je možné financovat výstavbu a rozvoj výše uvedené problematiky, případně zákon o SFDI novelizovat. </w:t>
            </w:r>
          </w:p>
          <w:p w14:paraId="13FA666F"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Právě dostatečná podpora výstavby a rozvoje infrastruktury pro autonomní mobilitu, včetně testovacích tratí a pilotních provozů, je klíčovým opatřením nejen pro rozvoj autonomní mobility, ale i pro zvýšení konkurenceschopnosti ČR.</w:t>
            </w:r>
          </w:p>
          <w:p w14:paraId="08386740"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Základní myšlenkou podpůrného finančního nástroje budou opatření, pomocí kterých bude ČR připravena na provoz autonomních vozidel.</w:t>
            </w:r>
          </w:p>
          <w:p w14:paraId="76DDBB31" w14:textId="77777777" w:rsidR="005F2740" w:rsidRPr="005F2740" w:rsidRDefault="005F2740" w:rsidP="00DF0341">
            <w:pPr>
              <w:jc w:val="both"/>
              <w:rPr>
                <w:rFonts w:asciiTheme="majorHAnsi" w:hAnsiTheme="majorHAnsi" w:cs="Arial"/>
              </w:rPr>
            </w:pPr>
            <w:r w:rsidRPr="005F2740">
              <w:rPr>
                <w:rFonts w:asciiTheme="majorHAnsi" w:hAnsiTheme="majorHAnsi" w:cs="Arial"/>
              </w:rPr>
              <w:t>Zavádění autonomní mobility do praxe si vyžádá také podporu výzkumně-vývojových prací, které navazují buďto na teoretické výsledky projektů výzkumu a vývoje nebo na témata, které dosud v těchto projektech řešena nebyla. Tímto způsobem bude možné pružně reagovat na vznikající potřeby v této oblasti.</w:t>
            </w:r>
          </w:p>
        </w:tc>
      </w:tr>
      <w:tr w:rsidR="005F2740" w:rsidRPr="005F2740" w14:paraId="35D75561" w14:textId="77777777" w:rsidTr="00146A10">
        <w:trPr>
          <w:trHeight w:val="851"/>
        </w:trPr>
        <w:tc>
          <w:tcPr>
            <w:tcW w:w="2122" w:type="dxa"/>
            <w:shd w:val="clear" w:color="auto" w:fill="E7E6E6" w:themeFill="background2"/>
            <w:vAlign w:val="center"/>
          </w:tcPr>
          <w:p w14:paraId="02ECC003" w14:textId="77777777" w:rsidR="005F2740" w:rsidRPr="005F2740" w:rsidRDefault="005F2740" w:rsidP="005F2740">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4F8ED6E8" w14:textId="77777777" w:rsidR="005F2740" w:rsidRPr="005F2740" w:rsidRDefault="005F2740" w:rsidP="005F2740">
            <w:pPr>
              <w:rPr>
                <w:rFonts w:asciiTheme="majorHAnsi" w:hAnsiTheme="majorHAnsi" w:cs="Arial"/>
              </w:rPr>
            </w:pPr>
            <w:r w:rsidRPr="005F2740">
              <w:rPr>
                <w:rFonts w:asciiTheme="majorHAnsi" w:hAnsiTheme="majorHAnsi" w:cs="Arial"/>
              </w:rPr>
              <w:t>Bude stanoveno v závislosti na rozhodnutí o vytvoření uvedeného nástroje a na výši přidělení finančních prostředků tomuto nástroji.</w:t>
            </w:r>
          </w:p>
        </w:tc>
      </w:tr>
      <w:tr w:rsidR="005F2740" w:rsidRPr="005F2740" w14:paraId="1A840A65" w14:textId="77777777" w:rsidTr="00146A10">
        <w:trPr>
          <w:trHeight w:val="695"/>
        </w:trPr>
        <w:tc>
          <w:tcPr>
            <w:tcW w:w="2122" w:type="dxa"/>
            <w:shd w:val="clear" w:color="auto" w:fill="E7E6E6" w:themeFill="background2"/>
            <w:vAlign w:val="center"/>
          </w:tcPr>
          <w:p w14:paraId="20F34594"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2FC1025A" w14:textId="77777777" w:rsidR="005F2740" w:rsidRPr="005F2740" w:rsidRDefault="005F2740" w:rsidP="005F2740">
            <w:pPr>
              <w:rPr>
                <w:rFonts w:asciiTheme="majorHAnsi" w:hAnsiTheme="majorHAnsi" w:cs="Arial"/>
              </w:rPr>
            </w:pPr>
            <w:r w:rsidRPr="005F2740">
              <w:rPr>
                <w:rFonts w:asciiTheme="majorHAnsi" w:hAnsiTheme="majorHAnsi" w:cs="Arial"/>
              </w:rPr>
              <w:t>Vytvoření daného finančního nástroje.</w:t>
            </w:r>
          </w:p>
        </w:tc>
      </w:tr>
    </w:tbl>
    <w:p w14:paraId="5863C268" w14:textId="77777777" w:rsidR="005F2740" w:rsidRDefault="005F2740" w:rsidP="005F2740">
      <w:r>
        <w:br w:type="page"/>
      </w:r>
    </w:p>
    <w:tbl>
      <w:tblPr>
        <w:tblStyle w:val="TableGridLight5"/>
        <w:tblW w:w="0" w:type="auto"/>
        <w:tblLook w:val="0680" w:firstRow="0" w:lastRow="0" w:firstColumn="1" w:lastColumn="0" w:noHBand="1" w:noVBand="1"/>
      </w:tblPr>
      <w:tblGrid>
        <w:gridCol w:w="2122"/>
        <w:gridCol w:w="6940"/>
      </w:tblGrid>
      <w:tr w:rsidR="005F2740" w:rsidRPr="005F2740" w14:paraId="3B207182" w14:textId="77777777" w:rsidTr="00146A10">
        <w:trPr>
          <w:trHeight w:val="537"/>
        </w:trPr>
        <w:tc>
          <w:tcPr>
            <w:tcW w:w="2122" w:type="dxa"/>
            <w:shd w:val="clear" w:color="auto" w:fill="E7E6E6" w:themeFill="background2"/>
            <w:vAlign w:val="center"/>
          </w:tcPr>
          <w:p w14:paraId="0625E5A7"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76E7F149" w14:textId="609239CB" w:rsidR="005F2740" w:rsidRPr="00C40C24" w:rsidRDefault="005F2740" w:rsidP="007E04C0">
            <w:pPr>
              <w:pStyle w:val="Nadpis1"/>
              <w:numPr>
                <w:ilvl w:val="0"/>
                <w:numId w:val="0"/>
              </w:numPr>
              <w:spacing w:before="0"/>
              <w:jc w:val="both"/>
              <w:outlineLvl w:val="0"/>
              <w:rPr>
                <w:b/>
              </w:rPr>
            </w:pPr>
            <w:bookmarkStart w:id="14" w:name="_A4._Realizace_nových"/>
            <w:bookmarkEnd w:id="14"/>
            <w:r w:rsidRPr="00C40C24">
              <w:rPr>
                <w:b/>
                <w:color w:val="auto"/>
                <w:sz w:val="22"/>
              </w:rPr>
              <w:t>A4. Realizace nových funkcí JSDI</w:t>
            </w:r>
            <w:r w:rsidR="0042435A" w:rsidRPr="00C40C24">
              <w:rPr>
                <w:b/>
                <w:color w:val="auto"/>
                <w:sz w:val="22"/>
              </w:rPr>
              <w:t xml:space="preserve"> </w:t>
            </w:r>
            <w:r w:rsidRPr="00C40C24">
              <w:rPr>
                <w:b/>
                <w:color w:val="auto"/>
                <w:sz w:val="22"/>
              </w:rPr>
              <w:t>/</w:t>
            </w:r>
            <w:r w:rsidR="0042435A" w:rsidRPr="00C40C24">
              <w:rPr>
                <w:b/>
                <w:color w:val="auto"/>
                <w:sz w:val="22"/>
              </w:rPr>
              <w:t xml:space="preserve"> </w:t>
            </w:r>
            <w:r w:rsidRPr="00C40C24">
              <w:rPr>
                <w:b/>
                <w:color w:val="auto"/>
                <w:sz w:val="22"/>
              </w:rPr>
              <w:t xml:space="preserve">NDIC nezbytných pro provoz </w:t>
            </w:r>
            <w:proofErr w:type="gramStart"/>
            <w:r w:rsidRPr="00C40C24">
              <w:rPr>
                <w:b/>
                <w:color w:val="auto"/>
                <w:sz w:val="22"/>
              </w:rPr>
              <w:t>částečně</w:t>
            </w:r>
            <w:r w:rsidR="0042435A" w:rsidRPr="00C40C24">
              <w:rPr>
                <w:b/>
                <w:color w:val="auto"/>
                <w:sz w:val="22"/>
              </w:rPr>
              <w:t xml:space="preserve"> </w:t>
            </w:r>
            <w:r w:rsidRPr="00C40C24">
              <w:rPr>
                <w:b/>
                <w:color w:val="auto"/>
                <w:sz w:val="22"/>
              </w:rPr>
              <w:t>/</w:t>
            </w:r>
            <w:r w:rsidR="0042435A" w:rsidRPr="00C40C24">
              <w:rPr>
                <w:b/>
                <w:color w:val="auto"/>
                <w:sz w:val="22"/>
              </w:rPr>
              <w:t xml:space="preserve"> </w:t>
            </w:r>
            <w:r w:rsidRPr="00C40C24">
              <w:rPr>
                <w:b/>
                <w:color w:val="auto"/>
                <w:sz w:val="22"/>
              </w:rPr>
              <w:t xml:space="preserve"> plně</w:t>
            </w:r>
            <w:proofErr w:type="gramEnd"/>
            <w:r w:rsidRPr="00C40C24">
              <w:rPr>
                <w:b/>
                <w:color w:val="auto"/>
                <w:sz w:val="22"/>
              </w:rPr>
              <w:t xml:space="preserve"> autonomních vozidel</w:t>
            </w:r>
          </w:p>
        </w:tc>
      </w:tr>
      <w:tr w:rsidR="005F2740" w:rsidRPr="005F2740" w14:paraId="11EC272A" w14:textId="77777777" w:rsidTr="00146A10">
        <w:trPr>
          <w:trHeight w:val="537"/>
        </w:trPr>
        <w:tc>
          <w:tcPr>
            <w:tcW w:w="2122" w:type="dxa"/>
            <w:shd w:val="clear" w:color="auto" w:fill="E7E6E6" w:themeFill="background2"/>
            <w:vAlign w:val="center"/>
          </w:tcPr>
          <w:p w14:paraId="66AF68F5"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725A6BF2" w14:textId="77777777" w:rsidR="005F2740" w:rsidRPr="005F2740" w:rsidRDefault="005F2740" w:rsidP="005F2740">
            <w:pPr>
              <w:rPr>
                <w:rFonts w:asciiTheme="majorHAnsi" w:hAnsiTheme="majorHAnsi" w:cs="Arial"/>
                <w:highlight w:val="yellow"/>
              </w:rPr>
            </w:pPr>
            <w:r w:rsidRPr="005F2740">
              <w:rPr>
                <w:rFonts w:asciiTheme="majorHAnsi" w:hAnsiTheme="majorHAnsi" w:cs="Arial"/>
              </w:rPr>
              <w:t>MD</w:t>
            </w:r>
          </w:p>
        </w:tc>
      </w:tr>
      <w:tr w:rsidR="005F2740" w:rsidRPr="005F2740" w14:paraId="2552B007" w14:textId="77777777" w:rsidTr="00146A10">
        <w:trPr>
          <w:trHeight w:val="537"/>
        </w:trPr>
        <w:tc>
          <w:tcPr>
            <w:tcW w:w="2122" w:type="dxa"/>
            <w:shd w:val="clear" w:color="auto" w:fill="E7E6E6" w:themeFill="background2"/>
            <w:vAlign w:val="center"/>
          </w:tcPr>
          <w:p w14:paraId="2BA740AA"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4A687B65" w14:textId="77777777" w:rsidR="005F2740" w:rsidRPr="005F2740" w:rsidRDefault="005F2740" w:rsidP="005F2740">
            <w:pPr>
              <w:rPr>
                <w:rFonts w:asciiTheme="majorHAnsi" w:hAnsiTheme="majorHAnsi" w:cs="Arial"/>
                <w:highlight w:val="yellow"/>
              </w:rPr>
            </w:pPr>
          </w:p>
        </w:tc>
      </w:tr>
      <w:tr w:rsidR="005F2740" w:rsidRPr="005F2740" w14:paraId="2DC7A180" w14:textId="77777777" w:rsidTr="00146A10">
        <w:trPr>
          <w:trHeight w:val="537"/>
        </w:trPr>
        <w:tc>
          <w:tcPr>
            <w:tcW w:w="2122" w:type="dxa"/>
            <w:shd w:val="clear" w:color="auto" w:fill="E7E6E6" w:themeFill="background2"/>
            <w:vAlign w:val="center"/>
          </w:tcPr>
          <w:p w14:paraId="7037CA51"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27597419" w14:textId="77777777" w:rsidR="005F2740" w:rsidRPr="005F2740" w:rsidRDefault="005F2740" w:rsidP="005F2740">
            <w:pPr>
              <w:rPr>
                <w:rFonts w:asciiTheme="majorHAnsi" w:hAnsiTheme="majorHAnsi" w:cs="Arial"/>
                <w:highlight w:val="yellow"/>
              </w:rPr>
            </w:pPr>
            <w:r w:rsidRPr="005F2740">
              <w:rPr>
                <w:rFonts w:asciiTheme="majorHAnsi" w:hAnsiTheme="majorHAnsi" w:cs="Arial"/>
              </w:rPr>
              <w:t>2017 – 2022</w:t>
            </w:r>
          </w:p>
        </w:tc>
      </w:tr>
      <w:tr w:rsidR="005F2740" w:rsidRPr="005F2740" w14:paraId="5615A1FF" w14:textId="77777777" w:rsidTr="00146A10">
        <w:trPr>
          <w:trHeight w:val="677"/>
        </w:trPr>
        <w:tc>
          <w:tcPr>
            <w:tcW w:w="2122" w:type="dxa"/>
            <w:shd w:val="clear" w:color="auto" w:fill="E7E6E6" w:themeFill="background2"/>
            <w:vAlign w:val="center"/>
          </w:tcPr>
          <w:p w14:paraId="5E8B6ABD"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258ABA31" w14:textId="77777777" w:rsidR="005F2740" w:rsidRPr="005F2740" w:rsidRDefault="005F2740" w:rsidP="005F2740">
            <w:pPr>
              <w:jc w:val="both"/>
              <w:rPr>
                <w:rFonts w:asciiTheme="majorHAnsi" w:hAnsiTheme="majorHAnsi" w:cs="Arial"/>
              </w:rPr>
            </w:pPr>
            <w:r w:rsidRPr="005F2740">
              <w:rPr>
                <w:rFonts w:asciiTheme="majorHAnsi" w:hAnsiTheme="majorHAnsi" w:cs="Arial"/>
              </w:rPr>
              <w:t>Umožnit a podporovat testování a provoz autonomních vozidel na veřejných komunikacích, zajistit rozvoj potřebné infrastruktury.</w:t>
            </w:r>
          </w:p>
        </w:tc>
      </w:tr>
      <w:tr w:rsidR="005F2740" w:rsidRPr="005F2740" w14:paraId="2D4B2AD8" w14:textId="77777777" w:rsidTr="00146A10">
        <w:trPr>
          <w:trHeight w:val="1531"/>
        </w:trPr>
        <w:tc>
          <w:tcPr>
            <w:tcW w:w="2122" w:type="dxa"/>
            <w:shd w:val="clear" w:color="auto" w:fill="E7E6E6" w:themeFill="background2"/>
            <w:vAlign w:val="center"/>
          </w:tcPr>
          <w:p w14:paraId="16F49652" w14:textId="742A12F9"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753648">
              <w:rPr>
                <w:rFonts w:asciiTheme="majorHAnsi" w:hAnsiTheme="majorHAnsi" w:cs="Arial"/>
              </w:rPr>
              <w:br/>
            </w:r>
            <w:r w:rsidRPr="005F2740">
              <w:rPr>
                <w:rFonts w:asciiTheme="majorHAnsi" w:hAnsiTheme="majorHAnsi" w:cs="Arial"/>
              </w:rPr>
              <w:t xml:space="preserve">a požadavky na realizaci opatření, </w:t>
            </w:r>
          </w:p>
          <w:p w14:paraId="403783BB"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2CC582C3" w14:textId="77777777" w:rsidR="005F2740" w:rsidRPr="005F2740" w:rsidRDefault="005F2740" w:rsidP="005F2740">
            <w:pPr>
              <w:spacing w:before="120" w:after="120"/>
              <w:jc w:val="both"/>
              <w:rPr>
                <w:rFonts w:asciiTheme="majorHAnsi" w:hAnsiTheme="majorHAnsi" w:cs="Arial"/>
              </w:rPr>
            </w:pPr>
            <w:r w:rsidRPr="005F2740">
              <w:rPr>
                <w:rFonts w:asciiTheme="majorHAnsi" w:hAnsiTheme="majorHAnsi" w:cs="Arial"/>
              </w:rPr>
              <w:t xml:space="preserve">Ředitelství silnic a dálnic ČR (ŘSD) provozuje Národní dopravní informační centrum (NDIC) jakožto centrální technické, technologické, provozní </w:t>
            </w:r>
            <w:r w:rsidRPr="005F2740">
              <w:rPr>
                <w:rFonts w:asciiTheme="majorHAnsi" w:hAnsiTheme="majorHAnsi" w:cs="Arial"/>
              </w:rPr>
              <w:br/>
              <w:t xml:space="preserve">i organizační pracoviště Jednotného systému dopravních informací (JSDI). Jde o operační pracoviště, které 24 hodin denně 7 dní v týdnu zajišťuje sběr, zpracování, vyhodnocování, ověřování a autorizaci dopravních informací </w:t>
            </w:r>
            <w:r w:rsidRPr="005F2740">
              <w:rPr>
                <w:rFonts w:asciiTheme="majorHAnsi" w:hAnsiTheme="majorHAnsi" w:cs="Arial"/>
              </w:rPr>
              <w:br/>
              <w:t xml:space="preserve">a dopravních dat (všech informací, které mají vliv na bezpečnost a plynulost silničního provozu). NDIC se provozuje na základě usnesení vlády ČR </w:t>
            </w:r>
            <w:r w:rsidRPr="005F2740">
              <w:rPr>
                <w:rFonts w:asciiTheme="majorHAnsi" w:hAnsiTheme="majorHAnsi" w:cs="Arial"/>
              </w:rPr>
              <w:br/>
              <w:t xml:space="preserve">z 18. 5. 2005, č. 590, a v souladu s §124 odst. 3 zákona č. 361/2000 Sb., </w:t>
            </w:r>
            <w:r w:rsidRPr="005F2740">
              <w:rPr>
                <w:rFonts w:asciiTheme="majorHAnsi" w:hAnsiTheme="majorHAnsi" w:cs="Arial"/>
              </w:rPr>
              <w:br/>
              <w:t>o provozu na pozemních komunikacích a o změnách některých zákonů, v platném znění.</w:t>
            </w:r>
          </w:p>
          <w:p w14:paraId="303646E9" w14:textId="661D0EC8" w:rsidR="005F2740" w:rsidRPr="005F2740" w:rsidRDefault="005F2740">
            <w:pPr>
              <w:spacing w:after="120"/>
              <w:jc w:val="both"/>
              <w:rPr>
                <w:rFonts w:asciiTheme="majorHAnsi" w:hAnsiTheme="majorHAnsi" w:cs="Arial"/>
              </w:rPr>
            </w:pPr>
            <w:r w:rsidRPr="005F2740">
              <w:rPr>
                <w:rFonts w:asciiTheme="majorHAnsi" w:hAnsiTheme="majorHAnsi" w:cs="Arial"/>
              </w:rPr>
              <w:t xml:space="preserve">Aktuální trendy, jako jsou masové rozšíření komerčních dopravně informačních služeb, jednotný evropský dopravní prostor, automatizace </w:t>
            </w:r>
            <w:r w:rsidRPr="005F2740">
              <w:rPr>
                <w:rFonts w:asciiTheme="majorHAnsi" w:hAnsiTheme="majorHAnsi" w:cs="Arial"/>
              </w:rPr>
              <w:br/>
              <w:t>v dopravě, nové pohony</w:t>
            </w:r>
            <w:r w:rsidR="00CD34F9">
              <w:rPr>
                <w:rFonts w:asciiTheme="majorHAnsi" w:hAnsiTheme="majorHAnsi" w:cs="Arial"/>
              </w:rPr>
              <w:t xml:space="preserve"> anebo mobilita jako služba (</w:t>
            </w:r>
            <w:proofErr w:type="spellStart"/>
            <w:r w:rsidR="00CD34F9">
              <w:rPr>
                <w:rFonts w:asciiTheme="majorHAnsi" w:hAnsiTheme="majorHAnsi" w:cs="Arial"/>
              </w:rPr>
              <w:t>Maa</w:t>
            </w:r>
            <w:r w:rsidRPr="005F2740">
              <w:rPr>
                <w:rFonts w:asciiTheme="majorHAnsi" w:hAnsiTheme="majorHAnsi" w:cs="Arial"/>
              </w:rPr>
              <w:t>S</w:t>
            </w:r>
            <w:proofErr w:type="spellEnd"/>
            <w:r w:rsidRPr="005F2740">
              <w:rPr>
                <w:rFonts w:asciiTheme="majorHAnsi" w:hAnsiTheme="majorHAnsi" w:cs="Arial"/>
              </w:rPr>
              <w:t>), vyvolaly potřebu dalšího rozvoje JSDI</w:t>
            </w:r>
            <w:r w:rsidR="0042435A">
              <w:rPr>
                <w:rFonts w:asciiTheme="majorHAnsi" w:hAnsiTheme="majorHAnsi" w:cs="Arial"/>
              </w:rPr>
              <w:t xml:space="preserve"> </w:t>
            </w:r>
            <w:r w:rsidRPr="005F2740">
              <w:rPr>
                <w:rFonts w:asciiTheme="majorHAnsi" w:hAnsiTheme="majorHAnsi" w:cs="Arial"/>
              </w:rPr>
              <w:t>/</w:t>
            </w:r>
            <w:r w:rsidR="0042435A">
              <w:rPr>
                <w:rFonts w:asciiTheme="majorHAnsi" w:hAnsiTheme="majorHAnsi" w:cs="Arial"/>
              </w:rPr>
              <w:t xml:space="preserve"> </w:t>
            </w:r>
            <w:r w:rsidRPr="005F2740">
              <w:rPr>
                <w:rFonts w:asciiTheme="majorHAnsi" w:hAnsiTheme="majorHAnsi" w:cs="Arial"/>
              </w:rPr>
              <w:t xml:space="preserve">NDIC. V souladu </w:t>
            </w:r>
            <w:r w:rsidR="00E35D44">
              <w:rPr>
                <w:rFonts w:asciiTheme="majorHAnsi" w:hAnsiTheme="majorHAnsi" w:cs="Arial"/>
              </w:rPr>
              <w:t>s</w:t>
            </w:r>
            <w:r w:rsidRPr="005F2740">
              <w:rPr>
                <w:rFonts w:asciiTheme="majorHAnsi" w:hAnsiTheme="majorHAnsi" w:cs="Arial"/>
              </w:rPr>
              <w:t xml:space="preserve"> Akčním plánem rozvoje inteligentních dopravních systémů (ITS) a jeho implementačním plánem schválenými vládou ČR vypracovalo ŘSD návrh Strategického plánu rozvoje JSDI</w:t>
            </w:r>
            <w:r w:rsidR="0042435A">
              <w:rPr>
                <w:rFonts w:asciiTheme="majorHAnsi" w:hAnsiTheme="majorHAnsi" w:cs="Arial"/>
              </w:rPr>
              <w:t xml:space="preserve"> </w:t>
            </w:r>
            <w:r w:rsidRPr="005F2740">
              <w:rPr>
                <w:rFonts w:asciiTheme="majorHAnsi" w:hAnsiTheme="majorHAnsi" w:cs="Arial"/>
              </w:rPr>
              <w:t>/</w:t>
            </w:r>
            <w:r w:rsidR="0042435A">
              <w:rPr>
                <w:rFonts w:asciiTheme="majorHAnsi" w:hAnsiTheme="majorHAnsi" w:cs="Arial"/>
              </w:rPr>
              <w:t xml:space="preserve"> </w:t>
            </w:r>
            <w:r w:rsidRPr="005F2740">
              <w:rPr>
                <w:rFonts w:asciiTheme="majorHAnsi" w:hAnsiTheme="majorHAnsi" w:cs="Arial"/>
              </w:rPr>
              <w:t xml:space="preserve">NDIC </w:t>
            </w:r>
            <w:r w:rsidRPr="005F2740">
              <w:rPr>
                <w:rFonts w:asciiTheme="majorHAnsi" w:hAnsiTheme="majorHAnsi" w:cs="Arial"/>
              </w:rPr>
              <w:br/>
              <w:t>s výhledem na 10 let. V rámci tohoto plánu byla vypracována funkční architektura JSDI</w:t>
            </w:r>
            <w:r w:rsidR="0042435A">
              <w:rPr>
                <w:rFonts w:asciiTheme="majorHAnsi" w:hAnsiTheme="majorHAnsi" w:cs="Arial"/>
              </w:rPr>
              <w:t xml:space="preserve"> </w:t>
            </w:r>
            <w:r w:rsidRPr="005F2740">
              <w:rPr>
                <w:rFonts w:asciiTheme="majorHAnsi" w:hAnsiTheme="majorHAnsi" w:cs="Arial"/>
              </w:rPr>
              <w:t>/</w:t>
            </w:r>
            <w:r w:rsidR="0042435A">
              <w:rPr>
                <w:rFonts w:asciiTheme="majorHAnsi" w:hAnsiTheme="majorHAnsi" w:cs="Arial"/>
              </w:rPr>
              <w:t xml:space="preserve"> </w:t>
            </w:r>
            <w:r w:rsidRPr="005F2740">
              <w:rPr>
                <w:rFonts w:asciiTheme="majorHAnsi" w:hAnsiTheme="majorHAnsi" w:cs="Arial"/>
              </w:rPr>
              <w:t>NDIC. Byly také popsány desítky nových funkcí, přičemž realizace některých z nich je nutnou podmínkou automatizace silniční dopravy v ČR.</w:t>
            </w:r>
          </w:p>
        </w:tc>
      </w:tr>
      <w:tr w:rsidR="005F2740" w:rsidRPr="005F2740" w14:paraId="00645A52" w14:textId="77777777" w:rsidTr="00355169">
        <w:trPr>
          <w:trHeight w:val="1133"/>
        </w:trPr>
        <w:tc>
          <w:tcPr>
            <w:tcW w:w="2122" w:type="dxa"/>
            <w:shd w:val="clear" w:color="auto" w:fill="E7E6E6" w:themeFill="background2"/>
            <w:vAlign w:val="center"/>
          </w:tcPr>
          <w:p w14:paraId="37B75DE9" w14:textId="77777777"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Pr="005F2740">
              <w:rPr>
                <w:rFonts w:asciiTheme="majorHAnsi" w:hAnsiTheme="majorHAnsi" w:cs="Arial"/>
              </w:rPr>
              <w:br/>
              <w:t>a dopady realizace opatření</w:t>
            </w:r>
          </w:p>
        </w:tc>
        <w:tc>
          <w:tcPr>
            <w:tcW w:w="6940" w:type="dxa"/>
            <w:vAlign w:val="center"/>
          </w:tcPr>
          <w:p w14:paraId="109A8B64" w14:textId="6CAA2418" w:rsidR="005F2740" w:rsidRPr="005F2740" w:rsidRDefault="005F2740" w:rsidP="005F2740">
            <w:pPr>
              <w:jc w:val="both"/>
              <w:rPr>
                <w:rFonts w:asciiTheme="majorHAnsi" w:hAnsiTheme="majorHAnsi" w:cs="Arial"/>
              </w:rPr>
            </w:pPr>
            <w:r w:rsidRPr="005F2740">
              <w:rPr>
                <w:rFonts w:asciiTheme="majorHAnsi" w:hAnsiTheme="majorHAnsi" w:cs="Arial"/>
              </w:rPr>
              <w:t>V rámci tohoto opatření budou co možná nejdříve realizovány všechny nové funkce JSDI</w:t>
            </w:r>
            <w:r w:rsidR="0042435A">
              <w:rPr>
                <w:rFonts w:asciiTheme="majorHAnsi" w:hAnsiTheme="majorHAnsi" w:cs="Arial"/>
              </w:rPr>
              <w:t xml:space="preserve"> </w:t>
            </w:r>
            <w:r w:rsidRPr="005F2740">
              <w:rPr>
                <w:rFonts w:asciiTheme="majorHAnsi" w:hAnsiTheme="majorHAnsi" w:cs="Arial"/>
              </w:rPr>
              <w:t>/</w:t>
            </w:r>
            <w:r w:rsidR="0042435A">
              <w:rPr>
                <w:rFonts w:asciiTheme="majorHAnsi" w:hAnsiTheme="majorHAnsi" w:cs="Arial"/>
              </w:rPr>
              <w:t xml:space="preserve"> </w:t>
            </w:r>
            <w:r w:rsidRPr="005F2740">
              <w:rPr>
                <w:rFonts w:asciiTheme="majorHAnsi" w:hAnsiTheme="majorHAnsi" w:cs="Arial"/>
              </w:rPr>
              <w:t xml:space="preserve">NDIC, jejichž implementace je nezbytná pro provoz částečně/plně automatizovaných vozidel. Jedná se o funkce spadající do oblasti prostorových dat, V2I konektivity, spolupráce centrálních systémů třetích stran vč. systémů výrobců vozidel s NDIC, funkce z množiny funkcí Cestování z A do </w:t>
            </w:r>
            <w:r w:rsidR="00CD34F9">
              <w:rPr>
                <w:rFonts w:asciiTheme="majorHAnsi" w:hAnsiTheme="majorHAnsi" w:cs="Arial"/>
              </w:rPr>
              <w:t xml:space="preserve">B vč. dopravních informací a </w:t>
            </w:r>
            <w:proofErr w:type="spellStart"/>
            <w:r w:rsidR="00CD34F9">
              <w:rPr>
                <w:rFonts w:asciiTheme="majorHAnsi" w:hAnsiTheme="majorHAnsi" w:cs="Arial"/>
              </w:rPr>
              <w:t>Maa</w:t>
            </w:r>
            <w:r w:rsidRPr="005F2740">
              <w:rPr>
                <w:rFonts w:asciiTheme="majorHAnsi" w:hAnsiTheme="majorHAnsi" w:cs="Arial"/>
              </w:rPr>
              <w:t>S</w:t>
            </w:r>
            <w:proofErr w:type="spellEnd"/>
            <w:r w:rsidRPr="005F2740">
              <w:rPr>
                <w:rFonts w:asciiTheme="majorHAnsi" w:hAnsiTheme="majorHAnsi" w:cs="Arial"/>
              </w:rPr>
              <w:t>. Mezi realizované služby budou mj. patřit:</w:t>
            </w:r>
          </w:p>
          <w:p w14:paraId="13E22358" w14:textId="77777777" w:rsidR="005F2740" w:rsidRPr="005F2740" w:rsidRDefault="005F2740" w:rsidP="00355169">
            <w:pPr>
              <w:numPr>
                <w:ilvl w:val="0"/>
                <w:numId w:val="7"/>
              </w:numPr>
              <w:ind w:left="317" w:hanging="284"/>
              <w:contextualSpacing/>
              <w:jc w:val="both"/>
              <w:rPr>
                <w:rFonts w:asciiTheme="majorHAnsi" w:hAnsiTheme="majorHAnsi" w:cs="Arial"/>
              </w:rPr>
            </w:pPr>
            <w:r w:rsidRPr="005F2740">
              <w:rPr>
                <w:rFonts w:asciiTheme="majorHAnsi" w:hAnsiTheme="majorHAnsi" w:cs="Arial"/>
              </w:rPr>
              <w:t>informace o místech dobíjení pro dopravní prostředky a jejich rezervace,</w:t>
            </w:r>
          </w:p>
          <w:p w14:paraId="65729A4B" w14:textId="77777777" w:rsidR="005F2740" w:rsidRPr="005F2740" w:rsidRDefault="005F2740" w:rsidP="00355169">
            <w:pPr>
              <w:numPr>
                <w:ilvl w:val="0"/>
                <w:numId w:val="7"/>
              </w:numPr>
              <w:ind w:left="317" w:hanging="284"/>
              <w:contextualSpacing/>
              <w:jc w:val="both"/>
              <w:rPr>
                <w:rFonts w:asciiTheme="majorHAnsi" w:hAnsiTheme="majorHAnsi" w:cs="Arial"/>
              </w:rPr>
            </w:pPr>
            <w:r w:rsidRPr="005F2740">
              <w:rPr>
                <w:rFonts w:asciiTheme="majorHAnsi" w:hAnsiTheme="majorHAnsi" w:cs="Arial"/>
              </w:rPr>
              <w:t>informace o parkovacích místech a jejich rezervace,</w:t>
            </w:r>
          </w:p>
          <w:p w14:paraId="78961957" w14:textId="77777777" w:rsidR="005F2740" w:rsidRPr="005F2740" w:rsidRDefault="005F2740" w:rsidP="00355169">
            <w:pPr>
              <w:numPr>
                <w:ilvl w:val="0"/>
                <w:numId w:val="7"/>
              </w:numPr>
              <w:ind w:left="317" w:hanging="284"/>
              <w:contextualSpacing/>
              <w:jc w:val="both"/>
              <w:rPr>
                <w:rFonts w:asciiTheme="majorHAnsi" w:hAnsiTheme="majorHAnsi" w:cs="Arial"/>
              </w:rPr>
            </w:pPr>
            <w:r w:rsidRPr="005F2740">
              <w:rPr>
                <w:rFonts w:asciiTheme="majorHAnsi" w:hAnsiTheme="majorHAnsi" w:cs="Arial"/>
              </w:rPr>
              <w:t>autorizované informace řidičům pomocí inteligentní infrastruktury komunikující s vozidly,</w:t>
            </w:r>
          </w:p>
          <w:p w14:paraId="3157269A" w14:textId="77777777" w:rsidR="005F2740" w:rsidRPr="005F2740" w:rsidRDefault="005F2740" w:rsidP="00355169">
            <w:pPr>
              <w:numPr>
                <w:ilvl w:val="0"/>
                <w:numId w:val="7"/>
              </w:numPr>
              <w:ind w:left="317" w:hanging="284"/>
              <w:contextualSpacing/>
              <w:jc w:val="both"/>
              <w:rPr>
                <w:rFonts w:asciiTheme="majorHAnsi" w:hAnsiTheme="majorHAnsi" w:cs="Arial"/>
              </w:rPr>
            </w:pPr>
            <w:r w:rsidRPr="005F2740">
              <w:rPr>
                <w:rFonts w:asciiTheme="majorHAnsi" w:hAnsiTheme="majorHAnsi" w:cs="Arial"/>
              </w:rPr>
              <w:t>řízení prostřednictvím inteligentních a s infrastrukturou komunikujících vozidel,</w:t>
            </w:r>
          </w:p>
          <w:p w14:paraId="7770AF7E" w14:textId="77777777" w:rsidR="005F2740" w:rsidRPr="005F2740" w:rsidRDefault="005F2740" w:rsidP="00355169">
            <w:pPr>
              <w:numPr>
                <w:ilvl w:val="0"/>
                <w:numId w:val="7"/>
              </w:numPr>
              <w:ind w:left="317" w:hanging="284"/>
              <w:contextualSpacing/>
              <w:jc w:val="both"/>
              <w:rPr>
                <w:rFonts w:asciiTheme="majorHAnsi" w:hAnsiTheme="majorHAnsi" w:cs="Arial"/>
              </w:rPr>
            </w:pPr>
            <w:r w:rsidRPr="005F2740">
              <w:rPr>
                <w:rFonts w:asciiTheme="majorHAnsi" w:hAnsiTheme="majorHAnsi" w:cs="Arial"/>
              </w:rPr>
              <w:t>koordinace uzavírek na dopravní infrastruktuře,</w:t>
            </w:r>
          </w:p>
          <w:p w14:paraId="390974E7" w14:textId="77777777" w:rsidR="005F2740" w:rsidRPr="005F2740" w:rsidRDefault="005F2740" w:rsidP="00355169">
            <w:pPr>
              <w:numPr>
                <w:ilvl w:val="0"/>
                <w:numId w:val="7"/>
              </w:numPr>
              <w:ind w:left="317" w:hanging="284"/>
              <w:contextualSpacing/>
              <w:jc w:val="both"/>
              <w:rPr>
                <w:rFonts w:asciiTheme="majorHAnsi" w:hAnsiTheme="majorHAnsi" w:cs="Arial"/>
              </w:rPr>
            </w:pPr>
            <w:r w:rsidRPr="005F2740">
              <w:rPr>
                <w:rFonts w:asciiTheme="majorHAnsi" w:hAnsiTheme="majorHAnsi" w:cs="Arial"/>
              </w:rPr>
              <w:t>centrální evidence pozemních komunikací,</w:t>
            </w:r>
          </w:p>
          <w:p w14:paraId="3AD68CC6" w14:textId="77777777" w:rsidR="005F2740" w:rsidRPr="005F2740" w:rsidRDefault="005F2740" w:rsidP="00355169">
            <w:pPr>
              <w:numPr>
                <w:ilvl w:val="0"/>
                <w:numId w:val="7"/>
              </w:numPr>
              <w:ind w:left="317" w:hanging="284"/>
              <w:contextualSpacing/>
              <w:jc w:val="both"/>
              <w:rPr>
                <w:rFonts w:asciiTheme="majorHAnsi" w:hAnsiTheme="majorHAnsi" w:cs="Arial"/>
              </w:rPr>
            </w:pPr>
            <w:r w:rsidRPr="005F2740">
              <w:rPr>
                <w:rFonts w:asciiTheme="majorHAnsi" w:hAnsiTheme="majorHAnsi" w:cs="Arial"/>
              </w:rPr>
              <w:t>centrální evidence dopravního značení,</w:t>
            </w:r>
          </w:p>
          <w:p w14:paraId="53E34D03" w14:textId="77777777" w:rsidR="005F2740" w:rsidRPr="005F2740" w:rsidRDefault="005F2740" w:rsidP="00355169">
            <w:pPr>
              <w:numPr>
                <w:ilvl w:val="0"/>
                <w:numId w:val="7"/>
              </w:numPr>
              <w:ind w:left="317" w:hanging="284"/>
              <w:contextualSpacing/>
              <w:jc w:val="both"/>
              <w:rPr>
                <w:rFonts w:asciiTheme="majorHAnsi" w:hAnsiTheme="majorHAnsi" w:cs="Arial"/>
              </w:rPr>
            </w:pPr>
            <w:r w:rsidRPr="005F2740">
              <w:rPr>
                <w:rFonts w:asciiTheme="majorHAnsi" w:hAnsiTheme="majorHAnsi" w:cs="Arial"/>
              </w:rPr>
              <w:t>centrální funkce kooperativního systému ITS ŘSD,</w:t>
            </w:r>
          </w:p>
          <w:p w14:paraId="520E5810" w14:textId="77777777" w:rsidR="005F2740" w:rsidRPr="005F2740" w:rsidRDefault="005F2740" w:rsidP="00355169">
            <w:pPr>
              <w:numPr>
                <w:ilvl w:val="0"/>
                <w:numId w:val="7"/>
              </w:numPr>
              <w:ind w:left="317" w:hanging="284"/>
              <w:contextualSpacing/>
              <w:jc w:val="both"/>
              <w:rPr>
                <w:rFonts w:asciiTheme="majorHAnsi" w:hAnsiTheme="majorHAnsi" w:cs="Arial"/>
              </w:rPr>
            </w:pPr>
            <w:r w:rsidRPr="005F2740">
              <w:rPr>
                <w:rFonts w:asciiTheme="majorHAnsi" w:hAnsiTheme="majorHAnsi" w:cs="Arial"/>
              </w:rPr>
              <w:t>integrační platforma kooperativních systémů ITS,</w:t>
            </w:r>
          </w:p>
          <w:p w14:paraId="0B552DD7" w14:textId="77777777" w:rsidR="005F2740" w:rsidRPr="005F2740" w:rsidRDefault="005F2740" w:rsidP="00355169">
            <w:pPr>
              <w:numPr>
                <w:ilvl w:val="0"/>
                <w:numId w:val="7"/>
              </w:numPr>
              <w:spacing w:after="120"/>
              <w:ind w:left="317" w:hanging="284"/>
              <w:contextualSpacing/>
              <w:jc w:val="both"/>
              <w:rPr>
                <w:rFonts w:asciiTheme="majorHAnsi" w:hAnsiTheme="majorHAnsi" w:cs="Arial"/>
              </w:rPr>
            </w:pPr>
            <w:r w:rsidRPr="005F2740">
              <w:rPr>
                <w:rFonts w:asciiTheme="majorHAnsi" w:hAnsiTheme="majorHAnsi" w:cs="Arial"/>
              </w:rPr>
              <w:t>pokročilé zpracování a fúze dat z plovoucích vozidel.</w:t>
            </w:r>
          </w:p>
          <w:p w14:paraId="5DCC4448" w14:textId="77777777" w:rsidR="005F2740" w:rsidRPr="005F2740" w:rsidRDefault="005F2740" w:rsidP="00D93E02">
            <w:pPr>
              <w:jc w:val="both"/>
              <w:rPr>
                <w:rFonts w:asciiTheme="majorHAnsi" w:hAnsiTheme="majorHAnsi" w:cs="Arial"/>
              </w:rPr>
            </w:pPr>
            <w:r w:rsidRPr="005F2740">
              <w:rPr>
                <w:rFonts w:asciiTheme="majorHAnsi" w:hAnsiTheme="majorHAnsi" w:cs="Arial"/>
              </w:rPr>
              <w:lastRenderedPageBreak/>
              <w:t xml:space="preserve">Výše uvedené funkce budou rozpracovány do podoby podrobné specifikace, proběhne příprava projektové a zadávací dokumentace na nové funkce </w:t>
            </w:r>
            <w:r w:rsidRPr="005F2740">
              <w:rPr>
                <w:rFonts w:asciiTheme="majorHAnsi" w:hAnsiTheme="majorHAnsi" w:cs="Arial"/>
              </w:rPr>
              <w:br/>
              <w:t>a funkční moduly a ty budou postupně pořizovány a začleněny jako samostatné funkční moduly do otevřené architektury NDIC.</w:t>
            </w:r>
          </w:p>
        </w:tc>
      </w:tr>
      <w:tr w:rsidR="005F2740" w:rsidRPr="005F2740" w14:paraId="08A9BA7E" w14:textId="77777777" w:rsidTr="00146A10">
        <w:trPr>
          <w:trHeight w:val="1077"/>
        </w:trPr>
        <w:tc>
          <w:tcPr>
            <w:tcW w:w="2122" w:type="dxa"/>
            <w:shd w:val="clear" w:color="auto" w:fill="E7E6E6" w:themeFill="background2"/>
            <w:vAlign w:val="center"/>
          </w:tcPr>
          <w:p w14:paraId="24E9BF4D"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Rozpočtový dopad / financování</w:t>
            </w:r>
          </w:p>
        </w:tc>
        <w:tc>
          <w:tcPr>
            <w:tcW w:w="6940" w:type="dxa"/>
            <w:vAlign w:val="center"/>
          </w:tcPr>
          <w:p w14:paraId="365CB9B4" w14:textId="77777777" w:rsidR="005F2740" w:rsidRPr="005F2740" w:rsidRDefault="005F2740" w:rsidP="005F2740">
            <w:pPr>
              <w:spacing w:after="60"/>
              <w:jc w:val="both"/>
              <w:rPr>
                <w:rFonts w:asciiTheme="majorHAnsi" w:hAnsiTheme="majorHAnsi" w:cs="Arial"/>
              </w:rPr>
            </w:pPr>
            <w:r w:rsidRPr="005F2740">
              <w:rPr>
                <w:rFonts w:asciiTheme="majorHAnsi" w:hAnsiTheme="majorHAnsi" w:cs="Arial"/>
              </w:rPr>
              <w:t xml:space="preserve">Náklady budou závislé na dalším upřesnění předmětných funkcí. </w:t>
            </w:r>
          </w:p>
          <w:p w14:paraId="1E4CF041" w14:textId="77777777" w:rsidR="005F2740" w:rsidRPr="005F2740" w:rsidRDefault="005F2740" w:rsidP="005F2740">
            <w:pPr>
              <w:jc w:val="both"/>
              <w:rPr>
                <w:rFonts w:asciiTheme="majorHAnsi" w:hAnsiTheme="majorHAnsi" w:cs="Arial"/>
              </w:rPr>
            </w:pPr>
            <w:r w:rsidRPr="005F2740">
              <w:rPr>
                <w:rFonts w:asciiTheme="majorHAnsi" w:hAnsiTheme="majorHAnsi" w:cs="Arial"/>
              </w:rPr>
              <w:t>Zdroj financování - státní rozpočet, zdroje Státního fondu dopravní infrastruktury, včetně případného spolufinancování z prostředků EU.</w:t>
            </w:r>
          </w:p>
        </w:tc>
      </w:tr>
      <w:tr w:rsidR="005F2740" w:rsidRPr="005F2740" w14:paraId="3F5A8DCA" w14:textId="77777777" w:rsidTr="00146A10">
        <w:trPr>
          <w:trHeight w:val="888"/>
        </w:trPr>
        <w:tc>
          <w:tcPr>
            <w:tcW w:w="2122" w:type="dxa"/>
            <w:shd w:val="clear" w:color="auto" w:fill="E7E6E6" w:themeFill="background2"/>
            <w:vAlign w:val="center"/>
          </w:tcPr>
          <w:p w14:paraId="7264352F"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09593BDF" w14:textId="77777777" w:rsidR="005F2740" w:rsidRPr="005F2740" w:rsidRDefault="005F2740" w:rsidP="005F2740">
            <w:pPr>
              <w:jc w:val="both"/>
              <w:rPr>
                <w:rFonts w:asciiTheme="majorHAnsi" w:hAnsiTheme="majorHAnsi" w:cs="Arial"/>
              </w:rPr>
            </w:pPr>
            <w:r w:rsidRPr="005F2740">
              <w:rPr>
                <w:rFonts w:asciiTheme="majorHAnsi" w:hAnsiTheme="majorHAnsi" w:cs="Arial"/>
              </w:rPr>
              <w:t>Zprovoznění požadovaných služeb.</w:t>
            </w:r>
          </w:p>
        </w:tc>
      </w:tr>
    </w:tbl>
    <w:p w14:paraId="28BF9495" w14:textId="77777777" w:rsidR="005F2740" w:rsidRDefault="005F2740" w:rsidP="005F2740">
      <w:r>
        <w:br w:type="page"/>
      </w:r>
    </w:p>
    <w:tbl>
      <w:tblPr>
        <w:tblStyle w:val="Svtlmkatabulky17"/>
        <w:tblW w:w="0" w:type="auto"/>
        <w:tblLook w:val="0680" w:firstRow="0" w:lastRow="0" w:firstColumn="1" w:lastColumn="0" w:noHBand="1" w:noVBand="1"/>
      </w:tblPr>
      <w:tblGrid>
        <w:gridCol w:w="2122"/>
        <w:gridCol w:w="6940"/>
      </w:tblGrid>
      <w:tr w:rsidR="005F2740" w:rsidRPr="005F2740" w14:paraId="0DA7C95B" w14:textId="77777777" w:rsidTr="00146A10">
        <w:trPr>
          <w:trHeight w:val="537"/>
        </w:trPr>
        <w:tc>
          <w:tcPr>
            <w:tcW w:w="2122" w:type="dxa"/>
            <w:shd w:val="clear" w:color="auto" w:fill="E7E6E6" w:themeFill="background2"/>
            <w:vAlign w:val="center"/>
          </w:tcPr>
          <w:p w14:paraId="58B3E7DA"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08D27A3A" w14:textId="77777777" w:rsidR="005F2740" w:rsidRPr="00C40C24" w:rsidRDefault="005F2740" w:rsidP="00D93E02">
            <w:pPr>
              <w:pStyle w:val="Nadpis1"/>
              <w:numPr>
                <w:ilvl w:val="0"/>
                <w:numId w:val="0"/>
              </w:numPr>
              <w:spacing w:before="0"/>
              <w:outlineLvl w:val="0"/>
              <w:rPr>
                <w:b/>
              </w:rPr>
            </w:pPr>
            <w:bookmarkStart w:id="15" w:name="_A5._Podpora_procesů"/>
            <w:bookmarkEnd w:id="15"/>
            <w:r w:rsidRPr="00C40C24">
              <w:rPr>
                <w:b/>
                <w:color w:val="auto"/>
                <w:sz w:val="22"/>
              </w:rPr>
              <w:t>A5. Podpora procesů mezinárodní standardizace pro automatizované řízení vozidel</w:t>
            </w:r>
          </w:p>
        </w:tc>
      </w:tr>
      <w:tr w:rsidR="005F2740" w:rsidRPr="005F2740" w14:paraId="6247CF3A" w14:textId="77777777" w:rsidTr="00146A10">
        <w:trPr>
          <w:trHeight w:val="537"/>
        </w:trPr>
        <w:tc>
          <w:tcPr>
            <w:tcW w:w="2122" w:type="dxa"/>
            <w:shd w:val="clear" w:color="auto" w:fill="E7E6E6" w:themeFill="background2"/>
            <w:vAlign w:val="center"/>
          </w:tcPr>
          <w:p w14:paraId="78E46A11"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6DC60F5A" w14:textId="77777777" w:rsidR="005F2740" w:rsidRPr="005F2740" w:rsidRDefault="005F2740" w:rsidP="005F2740">
            <w:pPr>
              <w:rPr>
                <w:rFonts w:asciiTheme="majorHAnsi" w:hAnsiTheme="majorHAnsi" w:cs="Arial"/>
                <w:highlight w:val="yellow"/>
              </w:rPr>
            </w:pPr>
            <w:r w:rsidRPr="005F2740">
              <w:rPr>
                <w:rFonts w:asciiTheme="majorHAnsi" w:hAnsiTheme="majorHAnsi" w:cs="Arial"/>
              </w:rPr>
              <w:t>MPO, MD</w:t>
            </w:r>
          </w:p>
        </w:tc>
      </w:tr>
      <w:tr w:rsidR="005F2740" w:rsidRPr="005F2740" w14:paraId="47E06CBA" w14:textId="77777777" w:rsidTr="00146A10">
        <w:trPr>
          <w:trHeight w:val="880"/>
        </w:trPr>
        <w:tc>
          <w:tcPr>
            <w:tcW w:w="2122" w:type="dxa"/>
            <w:shd w:val="clear" w:color="auto" w:fill="E7E6E6" w:themeFill="background2"/>
            <w:vAlign w:val="center"/>
          </w:tcPr>
          <w:p w14:paraId="77E5D4AF"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471D3E00" w14:textId="77777777" w:rsidR="005F2740" w:rsidRPr="005F2740" w:rsidRDefault="005F2740" w:rsidP="005F2740">
            <w:pPr>
              <w:jc w:val="both"/>
              <w:rPr>
                <w:rFonts w:asciiTheme="majorHAnsi" w:hAnsiTheme="majorHAnsi" w:cs="Arial"/>
                <w:highlight w:val="yellow"/>
              </w:rPr>
            </w:pPr>
            <w:r w:rsidRPr="005F2740">
              <w:rPr>
                <w:rFonts w:asciiTheme="majorHAnsi" w:hAnsiTheme="majorHAnsi" w:cs="Arial"/>
              </w:rPr>
              <w:t>MV, Český telekomunikační úřad, Úřad pro technickou normalizaci, metrologii a státní zkušebnictví, správci dopravní infrastruktury, výrobci vozidel a příslušenství, zkušební organizace, výrobci dopravních značek</w:t>
            </w:r>
          </w:p>
        </w:tc>
      </w:tr>
      <w:tr w:rsidR="005F2740" w:rsidRPr="005F2740" w14:paraId="51E9F5AD" w14:textId="77777777" w:rsidTr="00146A10">
        <w:trPr>
          <w:trHeight w:val="777"/>
        </w:trPr>
        <w:tc>
          <w:tcPr>
            <w:tcW w:w="2122" w:type="dxa"/>
            <w:shd w:val="clear" w:color="auto" w:fill="E7E6E6" w:themeFill="background2"/>
            <w:vAlign w:val="center"/>
          </w:tcPr>
          <w:p w14:paraId="07B7F689"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3779ACE1" w14:textId="77777777" w:rsidR="005F2740" w:rsidRPr="005F2740" w:rsidRDefault="005F2740" w:rsidP="005F2740">
            <w:pPr>
              <w:jc w:val="both"/>
              <w:rPr>
                <w:rFonts w:asciiTheme="majorHAnsi" w:hAnsiTheme="majorHAnsi" w:cs="Arial"/>
                <w:highlight w:val="yellow"/>
              </w:rPr>
            </w:pPr>
            <w:r w:rsidRPr="005F2740">
              <w:rPr>
                <w:rFonts w:asciiTheme="majorHAnsi" w:hAnsiTheme="majorHAnsi" w:cs="Arial"/>
              </w:rPr>
              <w:t xml:space="preserve">Předpokládaný začátek podpory programu od roku 2018. Jedná </w:t>
            </w:r>
            <w:r w:rsidRPr="005F2740">
              <w:rPr>
                <w:rFonts w:asciiTheme="majorHAnsi" w:hAnsiTheme="majorHAnsi" w:cs="Arial"/>
              </w:rPr>
              <w:br/>
              <w:t>se o dlouhodobý, kontinuální program.</w:t>
            </w:r>
          </w:p>
        </w:tc>
      </w:tr>
      <w:tr w:rsidR="005F2740" w:rsidRPr="005F2740" w14:paraId="4F3F2ECF" w14:textId="77777777" w:rsidTr="00146A10">
        <w:trPr>
          <w:trHeight w:val="702"/>
        </w:trPr>
        <w:tc>
          <w:tcPr>
            <w:tcW w:w="2122" w:type="dxa"/>
            <w:shd w:val="clear" w:color="auto" w:fill="E7E6E6" w:themeFill="background2"/>
            <w:vAlign w:val="center"/>
          </w:tcPr>
          <w:p w14:paraId="1782C1B2"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0E4D86F5" w14:textId="77777777" w:rsidR="005F2740" w:rsidRPr="005F2740" w:rsidRDefault="005F2740" w:rsidP="005F2740">
            <w:pPr>
              <w:autoSpaceDE w:val="0"/>
              <w:autoSpaceDN w:val="0"/>
              <w:adjustRightInd w:val="0"/>
              <w:jc w:val="both"/>
              <w:rPr>
                <w:rFonts w:asciiTheme="majorHAnsi" w:hAnsiTheme="majorHAnsi" w:cs="Arial"/>
              </w:rPr>
            </w:pPr>
            <w:r w:rsidRPr="005F2740">
              <w:rPr>
                <w:rFonts w:asciiTheme="majorHAnsi" w:hAnsiTheme="majorHAnsi" w:cs="Arial"/>
              </w:rPr>
              <w:t>Umožnit a podporovat testování a provoz autonomních vozidel na veřejných komunikacích, zajistit rozvoj potřebné infrastruktury.</w:t>
            </w:r>
          </w:p>
        </w:tc>
      </w:tr>
      <w:tr w:rsidR="005F2740" w:rsidRPr="005F2740" w14:paraId="2EF1EA28" w14:textId="77777777" w:rsidTr="00146A10">
        <w:trPr>
          <w:trHeight w:val="3494"/>
        </w:trPr>
        <w:tc>
          <w:tcPr>
            <w:tcW w:w="2122" w:type="dxa"/>
            <w:shd w:val="clear" w:color="auto" w:fill="E7E6E6" w:themeFill="background2"/>
            <w:vAlign w:val="center"/>
          </w:tcPr>
          <w:p w14:paraId="45F391D1" w14:textId="0D26CF80"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753648">
              <w:rPr>
                <w:rFonts w:asciiTheme="majorHAnsi" w:hAnsiTheme="majorHAnsi" w:cs="Arial"/>
              </w:rPr>
              <w:br/>
            </w:r>
            <w:r w:rsidRPr="005F2740">
              <w:rPr>
                <w:rFonts w:asciiTheme="majorHAnsi" w:hAnsiTheme="majorHAnsi" w:cs="Arial"/>
              </w:rPr>
              <w:t xml:space="preserve">a požadavky na realizaci opatření, </w:t>
            </w:r>
          </w:p>
          <w:p w14:paraId="2C2DD7DE"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75BF2A6D" w14:textId="77777777" w:rsidR="005F2740" w:rsidRPr="005F2740" w:rsidRDefault="005F2740" w:rsidP="005F2740">
            <w:pPr>
              <w:spacing w:after="60"/>
              <w:jc w:val="both"/>
              <w:rPr>
                <w:rFonts w:asciiTheme="majorHAnsi" w:hAnsiTheme="majorHAnsi" w:cs="Arial"/>
              </w:rPr>
            </w:pPr>
            <w:r w:rsidRPr="005F2740">
              <w:rPr>
                <w:rFonts w:asciiTheme="majorHAnsi" w:hAnsiTheme="majorHAnsi" w:cs="Arial"/>
              </w:rPr>
              <w:t>Asistenční a automatizované řídicí systémy v dopravních prostředcích jsou závislé na stavu dopravní infrastruktury a podmínkách a pravidlech silničního provozu, a to především na jejich jednotném a jednoznačném provedení. Pro spolehlivý provoz vozidel je žádoucí minimalizovat národní specifika a např. v oblasti dopravního značení usilovat o jeho maximální shodu na regionální, národní i mezinárodní úrovni. Cílem návrhu je proto:</w:t>
            </w:r>
          </w:p>
          <w:p w14:paraId="41CB7C14" w14:textId="77777777" w:rsidR="005F2740" w:rsidRPr="005F2740" w:rsidRDefault="005F2740" w:rsidP="00355169">
            <w:pPr>
              <w:numPr>
                <w:ilvl w:val="0"/>
                <w:numId w:val="8"/>
              </w:numPr>
              <w:spacing w:after="120"/>
              <w:ind w:left="317" w:hanging="284"/>
              <w:contextualSpacing/>
              <w:jc w:val="both"/>
              <w:rPr>
                <w:rFonts w:asciiTheme="majorHAnsi" w:hAnsiTheme="majorHAnsi" w:cs="Arial"/>
              </w:rPr>
            </w:pPr>
            <w:r w:rsidRPr="005F2740">
              <w:rPr>
                <w:rFonts w:asciiTheme="majorHAnsi" w:hAnsiTheme="majorHAnsi" w:cs="Arial"/>
              </w:rPr>
              <w:t xml:space="preserve">identifikace a </w:t>
            </w:r>
            <w:proofErr w:type="spellStart"/>
            <w:r w:rsidRPr="005F2740">
              <w:rPr>
                <w:rFonts w:asciiTheme="majorHAnsi" w:hAnsiTheme="majorHAnsi" w:cs="Arial"/>
              </w:rPr>
              <w:t>prioritizace</w:t>
            </w:r>
            <w:proofErr w:type="spellEnd"/>
            <w:r w:rsidRPr="005F2740">
              <w:rPr>
                <w:rFonts w:asciiTheme="majorHAnsi" w:hAnsiTheme="majorHAnsi" w:cs="Arial"/>
              </w:rPr>
              <w:t xml:space="preserve"> témat vyžadujících harmonizaci z pohledu národních priorit a zájmů průmyslu v ČR,</w:t>
            </w:r>
          </w:p>
          <w:p w14:paraId="3663D512" w14:textId="77777777" w:rsidR="005F2740" w:rsidRPr="005F2740" w:rsidRDefault="005F2740" w:rsidP="00355169">
            <w:pPr>
              <w:numPr>
                <w:ilvl w:val="0"/>
                <w:numId w:val="8"/>
              </w:numPr>
              <w:spacing w:after="120"/>
              <w:ind w:left="317" w:hanging="284"/>
              <w:contextualSpacing/>
              <w:jc w:val="both"/>
              <w:rPr>
                <w:rFonts w:asciiTheme="majorHAnsi" w:hAnsiTheme="majorHAnsi" w:cs="Arial"/>
              </w:rPr>
            </w:pPr>
            <w:r w:rsidRPr="005F2740">
              <w:rPr>
                <w:rFonts w:asciiTheme="majorHAnsi" w:hAnsiTheme="majorHAnsi" w:cs="Arial"/>
              </w:rPr>
              <w:t xml:space="preserve">nalezení vhodných mechanismů a alokace finančních zdrojů pro zapojení ČR do mezinárodních procesů standardizace pravidel </w:t>
            </w:r>
            <w:r w:rsidRPr="005F2740">
              <w:rPr>
                <w:rFonts w:asciiTheme="majorHAnsi" w:hAnsiTheme="majorHAnsi" w:cs="Arial"/>
              </w:rPr>
              <w:br/>
              <w:t>a podmínek provozu částečně/plně automatizovaných dopravních prostředků na různých úrovních.</w:t>
            </w:r>
          </w:p>
        </w:tc>
      </w:tr>
      <w:tr w:rsidR="005F2740" w:rsidRPr="005F2740" w14:paraId="42994D1F" w14:textId="77777777" w:rsidTr="00146A10">
        <w:trPr>
          <w:trHeight w:val="4780"/>
        </w:trPr>
        <w:tc>
          <w:tcPr>
            <w:tcW w:w="2122" w:type="dxa"/>
            <w:shd w:val="clear" w:color="auto" w:fill="E7E6E6" w:themeFill="background2"/>
            <w:vAlign w:val="center"/>
          </w:tcPr>
          <w:p w14:paraId="11B0D979" w14:textId="24F30A7D"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753648">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4893C1BC" w14:textId="54D58862"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V rámci tohoto opatření bude provedena analýza existujících evropských </w:t>
            </w:r>
            <w:r w:rsidRPr="005F2740">
              <w:rPr>
                <w:rFonts w:asciiTheme="majorHAnsi" w:hAnsiTheme="majorHAnsi" w:cs="Arial"/>
              </w:rPr>
              <w:br/>
              <w:t xml:space="preserve">a </w:t>
            </w:r>
            <w:r w:rsidR="00E35D44">
              <w:rPr>
                <w:rFonts w:asciiTheme="majorHAnsi" w:hAnsiTheme="majorHAnsi" w:cs="Arial"/>
              </w:rPr>
              <w:t xml:space="preserve">dalších </w:t>
            </w:r>
            <w:r w:rsidRPr="005F2740">
              <w:rPr>
                <w:rFonts w:asciiTheme="majorHAnsi" w:hAnsiTheme="majorHAnsi" w:cs="Arial"/>
              </w:rPr>
              <w:t xml:space="preserve">mezinárodních projektů a aktivit zabývajících se standardizací v oblasti automatizovaného řízení vozidel. Na základě analýzy bude alokován finanční rozpočet, bude vytvořena organizační struktura, alokovány expertní kapacity s potřebnou kvalifikací a započnou praktické aktivity. </w:t>
            </w:r>
          </w:p>
          <w:p w14:paraId="677C2DC6" w14:textId="19EEE8CC"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Delegovaní zástupci budou působit ve standardizačních aktivitách tak, aby úpravy mezinárodních technických a právních norem odpovídaly potřebám </w:t>
            </w:r>
            <w:r w:rsidRPr="005F2740">
              <w:rPr>
                <w:rFonts w:asciiTheme="majorHAnsi" w:hAnsiTheme="majorHAnsi" w:cs="Arial"/>
              </w:rPr>
              <w:br/>
              <w:t xml:space="preserve">a zájmům ČR. </w:t>
            </w:r>
            <w:r w:rsidRPr="005F2740">
              <w:rPr>
                <w:rFonts w:asciiTheme="majorHAnsi" w:hAnsiTheme="majorHAnsi"/>
              </w:rPr>
              <w:t xml:space="preserve">Je přitom třeba zajistit aktivní spolupráci na tvorbě mezinárodních norem (ISO, IEC atd.) jak </w:t>
            </w:r>
            <w:r w:rsidR="00E35D44">
              <w:rPr>
                <w:rFonts w:asciiTheme="majorHAnsi" w:hAnsiTheme="majorHAnsi"/>
              </w:rPr>
              <w:t xml:space="preserve">v rámci </w:t>
            </w:r>
            <w:r w:rsidRPr="005F2740">
              <w:rPr>
                <w:rFonts w:asciiTheme="majorHAnsi" w:hAnsiTheme="majorHAnsi"/>
              </w:rPr>
              <w:t xml:space="preserve">infrastruktury, tak </w:t>
            </w:r>
            <w:r w:rsidR="00E35D44">
              <w:rPr>
                <w:rFonts w:asciiTheme="majorHAnsi" w:hAnsiTheme="majorHAnsi"/>
              </w:rPr>
              <w:t xml:space="preserve">v rámci </w:t>
            </w:r>
            <w:r w:rsidRPr="005F2740">
              <w:rPr>
                <w:rFonts w:asciiTheme="majorHAnsi" w:hAnsiTheme="majorHAnsi"/>
              </w:rPr>
              <w:t xml:space="preserve">vozidel. </w:t>
            </w:r>
            <w:r w:rsidRPr="005F2740">
              <w:rPr>
                <w:rFonts w:asciiTheme="majorHAnsi" w:hAnsiTheme="majorHAnsi" w:cs="Arial"/>
              </w:rPr>
              <w:t>Předpokládá se, že předmětem zájmu budou zejména tyto oblasti:</w:t>
            </w:r>
          </w:p>
          <w:p w14:paraId="21F4F506" w14:textId="03DEFA41" w:rsidR="005F2740" w:rsidRPr="005F2740" w:rsidRDefault="005F2740" w:rsidP="00E35D44">
            <w:pPr>
              <w:numPr>
                <w:ilvl w:val="0"/>
                <w:numId w:val="8"/>
              </w:numPr>
              <w:spacing w:after="120"/>
              <w:contextualSpacing/>
              <w:jc w:val="both"/>
              <w:rPr>
                <w:rFonts w:asciiTheme="majorHAnsi" w:hAnsiTheme="majorHAnsi" w:cs="Arial"/>
              </w:rPr>
            </w:pPr>
            <w:r w:rsidRPr="005F2740">
              <w:rPr>
                <w:rFonts w:asciiTheme="majorHAnsi" w:hAnsiTheme="majorHAnsi" w:cs="Arial"/>
              </w:rPr>
              <w:t>sjednocení provedení dopravního značení v </w:t>
            </w:r>
            <w:r w:rsidR="00E35D44" w:rsidRPr="00E35D44">
              <w:rPr>
                <w:rFonts w:asciiTheme="majorHAnsi" w:hAnsiTheme="majorHAnsi" w:cs="Arial"/>
              </w:rPr>
              <w:t>členských státech</w:t>
            </w:r>
            <w:r w:rsidR="00E35D44">
              <w:rPr>
                <w:rFonts w:asciiTheme="majorHAnsi" w:hAnsiTheme="majorHAnsi" w:cs="Arial"/>
              </w:rPr>
              <w:t xml:space="preserve"> </w:t>
            </w:r>
            <w:r w:rsidRPr="005F2740">
              <w:rPr>
                <w:rFonts w:asciiTheme="majorHAnsi" w:hAnsiTheme="majorHAnsi" w:cs="Arial"/>
              </w:rPr>
              <w:t>EU,</w:t>
            </w:r>
          </w:p>
          <w:p w14:paraId="4D68B6D4" w14:textId="77777777" w:rsidR="005F2740" w:rsidRPr="005F2740" w:rsidRDefault="005F2740" w:rsidP="00355169">
            <w:pPr>
              <w:numPr>
                <w:ilvl w:val="0"/>
                <w:numId w:val="8"/>
              </w:numPr>
              <w:spacing w:after="120"/>
              <w:ind w:left="317" w:hanging="284"/>
              <w:contextualSpacing/>
              <w:jc w:val="both"/>
              <w:rPr>
                <w:rFonts w:asciiTheme="majorHAnsi" w:hAnsiTheme="majorHAnsi" w:cs="Arial"/>
              </w:rPr>
            </w:pPr>
            <w:r w:rsidRPr="005F2740">
              <w:rPr>
                <w:rFonts w:asciiTheme="majorHAnsi" w:hAnsiTheme="majorHAnsi" w:cs="Arial"/>
              </w:rPr>
              <w:t>standardizace datových sad pro automatizované řízení na straně dopravních prostředků a infrastruktury, standardizace výměny informací,</w:t>
            </w:r>
          </w:p>
          <w:p w14:paraId="453AC014" w14:textId="2AA1539A" w:rsidR="005F2740" w:rsidRPr="005F2740" w:rsidRDefault="005F2740" w:rsidP="00355169">
            <w:pPr>
              <w:numPr>
                <w:ilvl w:val="0"/>
                <w:numId w:val="8"/>
              </w:numPr>
              <w:spacing w:after="120"/>
              <w:ind w:left="317" w:hanging="284"/>
              <w:contextualSpacing/>
              <w:jc w:val="both"/>
              <w:rPr>
                <w:rFonts w:asciiTheme="majorHAnsi" w:hAnsiTheme="majorHAnsi" w:cs="Arial"/>
              </w:rPr>
            </w:pPr>
            <w:r w:rsidRPr="005F2740">
              <w:rPr>
                <w:rFonts w:asciiTheme="majorHAnsi" w:hAnsiTheme="majorHAnsi" w:cs="Arial"/>
              </w:rPr>
              <w:t>příprava interoperabilní bezpečnostní infrastruktury pro automatizované ří</w:t>
            </w:r>
            <w:r w:rsidR="00466742">
              <w:rPr>
                <w:rFonts w:asciiTheme="majorHAnsi" w:hAnsiTheme="majorHAnsi" w:cs="Arial"/>
              </w:rPr>
              <w:t>zení,</w:t>
            </w:r>
          </w:p>
          <w:p w14:paraId="79E789AB" w14:textId="77777777" w:rsidR="005F2740" w:rsidRPr="005F2740" w:rsidRDefault="005F2740" w:rsidP="00355169">
            <w:pPr>
              <w:numPr>
                <w:ilvl w:val="0"/>
                <w:numId w:val="8"/>
              </w:numPr>
              <w:spacing w:after="120"/>
              <w:ind w:left="317" w:hanging="284"/>
              <w:contextualSpacing/>
              <w:jc w:val="both"/>
              <w:rPr>
                <w:rFonts w:asciiTheme="majorHAnsi" w:hAnsiTheme="majorHAnsi" w:cs="Arial"/>
              </w:rPr>
            </w:pPr>
            <w:r w:rsidRPr="005F2740">
              <w:rPr>
                <w:rFonts w:asciiTheme="majorHAnsi" w:hAnsiTheme="majorHAnsi" w:cs="Arial"/>
              </w:rPr>
              <w:t>standardizace zkušebních postupů pro automatizované řízení.</w:t>
            </w:r>
          </w:p>
        </w:tc>
      </w:tr>
      <w:tr w:rsidR="005F2740" w:rsidRPr="005F2740" w14:paraId="3874DCBA" w14:textId="77777777" w:rsidTr="00146A10">
        <w:trPr>
          <w:trHeight w:val="635"/>
        </w:trPr>
        <w:tc>
          <w:tcPr>
            <w:tcW w:w="2122" w:type="dxa"/>
            <w:shd w:val="clear" w:color="auto" w:fill="E7E6E6" w:themeFill="background2"/>
            <w:vAlign w:val="center"/>
          </w:tcPr>
          <w:p w14:paraId="0E307C9A" w14:textId="77777777" w:rsidR="005F2740" w:rsidRPr="005F2740" w:rsidRDefault="005F2740" w:rsidP="005F2740">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7528C75B" w14:textId="77777777" w:rsidR="005F2740" w:rsidRPr="005F2740" w:rsidRDefault="005F2740" w:rsidP="005F2740">
            <w:pPr>
              <w:jc w:val="both"/>
              <w:rPr>
                <w:rFonts w:asciiTheme="majorHAnsi" w:hAnsiTheme="majorHAnsi" w:cs="Arial"/>
              </w:rPr>
            </w:pPr>
            <w:r w:rsidRPr="005F2740">
              <w:rPr>
                <w:rFonts w:asciiTheme="majorHAnsi" w:hAnsiTheme="majorHAnsi" w:cs="Arial"/>
              </w:rPr>
              <w:t>Náklady budou závislé na rozsahu realizace opatření. Jejich odhad bude v gesci pověřených organizací.</w:t>
            </w:r>
          </w:p>
        </w:tc>
      </w:tr>
      <w:tr w:rsidR="005F2740" w:rsidRPr="005F2740" w14:paraId="3A58555A" w14:textId="77777777" w:rsidTr="00146A10">
        <w:trPr>
          <w:trHeight w:val="665"/>
        </w:trPr>
        <w:tc>
          <w:tcPr>
            <w:tcW w:w="2122" w:type="dxa"/>
            <w:shd w:val="clear" w:color="auto" w:fill="E7E6E6" w:themeFill="background2"/>
            <w:vAlign w:val="center"/>
          </w:tcPr>
          <w:p w14:paraId="7644B059"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442E2BEF" w14:textId="77777777" w:rsidR="005F2740" w:rsidRPr="005F2740" w:rsidRDefault="005F2740" w:rsidP="005F2740">
            <w:pPr>
              <w:jc w:val="both"/>
              <w:rPr>
                <w:rFonts w:asciiTheme="majorHAnsi" w:hAnsiTheme="majorHAnsi" w:cs="Arial"/>
              </w:rPr>
            </w:pPr>
            <w:r w:rsidRPr="005F2740">
              <w:rPr>
                <w:rFonts w:asciiTheme="majorHAnsi" w:hAnsiTheme="majorHAnsi" w:cs="Arial"/>
              </w:rPr>
              <w:t xml:space="preserve">Schválení a vydání konkrétních opatření v podobě technických norem </w:t>
            </w:r>
            <w:r w:rsidRPr="005F2740">
              <w:rPr>
                <w:rFonts w:asciiTheme="majorHAnsi" w:hAnsiTheme="majorHAnsi" w:cs="Arial"/>
              </w:rPr>
              <w:br/>
              <w:t>a obecně závazných právních předpisů.</w:t>
            </w:r>
          </w:p>
        </w:tc>
      </w:tr>
    </w:tbl>
    <w:p w14:paraId="035C305B" w14:textId="77777777" w:rsidR="00024073" w:rsidRDefault="00024073">
      <w:r>
        <w:br w:type="page"/>
      </w:r>
    </w:p>
    <w:tbl>
      <w:tblPr>
        <w:tblStyle w:val="TableGridLight6"/>
        <w:tblW w:w="0" w:type="auto"/>
        <w:tblLook w:val="0680" w:firstRow="0" w:lastRow="0" w:firstColumn="1" w:lastColumn="0" w:noHBand="1" w:noVBand="1"/>
      </w:tblPr>
      <w:tblGrid>
        <w:gridCol w:w="2122"/>
        <w:gridCol w:w="6940"/>
      </w:tblGrid>
      <w:tr w:rsidR="005F2740" w:rsidRPr="005F2740" w14:paraId="4C4F160D" w14:textId="77777777" w:rsidTr="00146A10">
        <w:trPr>
          <w:trHeight w:val="537"/>
        </w:trPr>
        <w:tc>
          <w:tcPr>
            <w:tcW w:w="2122" w:type="dxa"/>
            <w:shd w:val="clear" w:color="auto" w:fill="E7E6E6" w:themeFill="background2"/>
            <w:vAlign w:val="center"/>
          </w:tcPr>
          <w:p w14:paraId="4E476C4B"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25125B8E" w14:textId="77777777" w:rsidR="005F2740" w:rsidRPr="00C40C24" w:rsidRDefault="005F2740" w:rsidP="007E04C0">
            <w:pPr>
              <w:pStyle w:val="Nadpis1"/>
              <w:numPr>
                <w:ilvl w:val="0"/>
                <w:numId w:val="0"/>
              </w:numPr>
              <w:spacing w:before="0"/>
              <w:ind w:left="431" w:hanging="431"/>
              <w:jc w:val="both"/>
              <w:outlineLvl w:val="0"/>
              <w:rPr>
                <w:b/>
              </w:rPr>
            </w:pPr>
            <w:bookmarkStart w:id="16" w:name="_A6._Právní_aspekty"/>
            <w:bookmarkEnd w:id="16"/>
            <w:r w:rsidRPr="00C40C24">
              <w:rPr>
                <w:b/>
                <w:color w:val="auto"/>
                <w:sz w:val="22"/>
              </w:rPr>
              <w:t>A6. Právní aspekty zavádění vozidel vybavených autonomními systémy</w:t>
            </w:r>
          </w:p>
        </w:tc>
      </w:tr>
      <w:tr w:rsidR="005F2740" w:rsidRPr="005F2740" w14:paraId="2E770E5B" w14:textId="77777777" w:rsidTr="00146A10">
        <w:trPr>
          <w:trHeight w:val="537"/>
        </w:trPr>
        <w:tc>
          <w:tcPr>
            <w:tcW w:w="2122" w:type="dxa"/>
            <w:shd w:val="clear" w:color="auto" w:fill="E7E6E6" w:themeFill="background2"/>
            <w:vAlign w:val="center"/>
          </w:tcPr>
          <w:p w14:paraId="110DC4CC"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584371F1" w14:textId="1C333AED" w:rsidR="005F2740" w:rsidRPr="005F2740" w:rsidRDefault="005F2740" w:rsidP="00355169">
            <w:pPr>
              <w:jc w:val="both"/>
              <w:rPr>
                <w:rFonts w:asciiTheme="majorHAnsi" w:hAnsiTheme="majorHAnsi" w:cs="Arial"/>
              </w:rPr>
            </w:pPr>
            <w:r w:rsidRPr="005F2740">
              <w:rPr>
                <w:rFonts w:asciiTheme="majorHAnsi" w:hAnsiTheme="majorHAnsi" w:cs="Arial"/>
              </w:rPr>
              <w:t xml:space="preserve">MD, MV, </w:t>
            </w:r>
            <w:proofErr w:type="spellStart"/>
            <w:r w:rsidRPr="005F2740">
              <w:rPr>
                <w:rFonts w:asciiTheme="majorHAnsi" w:hAnsiTheme="majorHAnsi" w:cs="Arial"/>
              </w:rPr>
              <w:t>MSp</w:t>
            </w:r>
            <w:proofErr w:type="spellEnd"/>
            <w:r w:rsidRPr="005F2740">
              <w:rPr>
                <w:rFonts w:asciiTheme="majorHAnsi" w:hAnsiTheme="majorHAnsi" w:cs="Arial"/>
              </w:rPr>
              <w:t xml:space="preserve">, MPO, Úřad pro ochranu osobních údajů, </w:t>
            </w:r>
            <w:r w:rsidR="00C06121" w:rsidRPr="00C06121">
              <w:rPr>
                <w:rFonts w:asciiTheme="majorHAnsi" w:hAnsiTheme="majorHAnsi" w:cs="Arial"/>
              </w:rPr>
              <w:t>Národní úřad pro kybernetickou a informační bezpečnost</w:t>
            </w:r>
            <w:r w:rsidRPr="005F2740">
              <w:rPr>
                <w:rFonts w:asciiTheme="majorHAnsi" w:hAnsiTheme="majorHAnsi" w:cs="Arial"/>
              </w:rPr>
              <w:t>, Český telekomunikační úřad</w:t>
            </w:r>
            <w:r w:rsidR="00094851">
              <w:rPr>
                <w:rFonts w:asciiTheme="majorHAnsi" w:hAnsiTheme="majorHAnsi" w:cs="Arial"/>
              </w:rPr>
              <w:t>, ÚNMZ</w:t>
            </w:r>
          </w:p>
        </w:tc>
      </w:tr>
      <w:tr w:rsidR="005F2740" w:rsidRPr="005F2740" w14:paraId="3F001C86" w14:textId="77777777" w:rsidTr="00146A10">
        <w:trPr>
          <w:trHeight w:val="537"/>
        </w:trPr>
        <w:tc>
          <w:tcPr>
            <w:tcW w:w="2122" w:type="dxa"/>
            <w:shd w:val="clear" w:color="auto" w:fill="E7E6E6" w:themeFill="background2"/>
            <w:vAlign w:val="center"/>
          </w:tcPr>
          <w:p w14:paraId="286E90CD"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34B5D6D9" w14:textId="77777777" w:rsidR="005F2740" w:rsidRPr="005F2740" w:rsidRDefault="005F2740" w:rsidP="005F2740">
            <w:pPr>
              <w:rPr>
                <w:rFonts w:asciiTheme="majorHAnsi" w:hAnsiTheme="majorHAnsi" w:cs="Arial"/>
              </w:rPr>
            </w:pPr>
            <w:r w:rsidRPr="005F2740">
              <w:rPr>
                <w:rFonts w:asciiTheme="majorHAnsi" w:hAnsiTheme="majorHAnsi" w:cs="Arial"/>
              </w:rPr>
              <w:t>Testovací organizace a další</w:t>
            </w:r>
          </w:p>
        </w:tc>
      </w:tr>
      <w:tr w:rsidR="005F2740" w:rsidRPr="005F2740" w14:paraId="52BF8A8E" w14:textId="77777777" w:rsidTr="00146A10">
        <w:trPr>
          <w:trHeight w:val="537"/>
        </w:trPr>
        <w:tc>
          <w:tcPr>
            <w:tcW w:w="2122" w:type="dxa"/>
            <w:shd w:val="clear" w:color="auto" w:fill="E7E6E6" w:themeFill="background2"/>
            <w:vAlign w:val="center"/>
          </w:tcPr>
          <w:p w14:paraId="0253046B"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45DD3824" w14:textId="77777777" w:rsidR="005F2740" w:rsidRPr="005F2740" w:rsidRDefault="005F2740" w:rsidP="005F2740">
            <w:pPr>
              <w:rPr>
                <w:rFonts w:asciiTheme="majorHAnsi" w:hAnsiTheme="majorHAnsi" w:cs="Arial"/>
              </w:rPr>
            </w:pPr>
            <w:r w:rsidRPr="005F2740">
              <w:rPr>
                <w:rFonts w:asciiTheme="majorHAnsi" w:hAnsiTheme="majorHAnsi" w:cs="Arial"/>
              </w:rPr>
              <w:t>Od roku 2017</w:t>
            </w:r>
          </w:p>
        </w:tc>
      </w:tr>
      <w:tr w:rsidR="005F2740" w:rsidRPr="005F2740" w14:paraId="4E306FEB" w14:textId="77777777" w:rsidTr="00146A10">
        <w:trPr>
          <w:trHeight w:val="537"/>
        </w:trPr>
        <w:tc>
          <w:tcPr>
            <w:tcW w:w="2122" w:type="dxa"/>
            <w:shd w:val="clear" w:color="auto" w:fill="E7E6E6" w:themeFill="background2"/>
            <w:vAlign w:val="center"/>
          </w:tcPr>
          <w:p w14:paraId="19335363"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6112C2B9" w14:textId="77777777" w:rsidR="005F2740" w:rsidRPr="005F2740" w:rsidRDefault="005F2740" w:rsidP="00355169">
            <w:pPr>
              <w:autoSpaceDE w:val="0"/>
              <w:autoSpaceDN w:val="0"/>
              <w:adjustRightInd w:val="0"/>
              <w:spacing w:after="60"/>
              <w:jc w:val="both"/>
              <w:rPr>
                <w:rFonts w:asciiTheme="majorHAnsi" w:hAnsiTheme="majorHAnsi" w:cs="Arial"/>
              </w:rPr>
            </w:pPr>
            <w:r w:rsidRPr="005F2740">
              <w:rPr>
                <w:rFonts w:asciiTheme="majorHAnsi" w:hAnsiTheme="majorHAnsi" w:cs="Arial"/>
              </w:rPr>
              <w:t>Umožnit testování a provoz autonomních vozidel na veřejných komunikacích.</w:t>
            </w:r>
          </w:p>
          <w:p w14:paraId="27C5112B" w14:textId="77777777" w:rsidR="005F2740" w:rsidRPr="005F2740" w:rsidRDefault="005F2740" w:rsidP="00355169">
            <w:pPr>
              <w:autoSpaceDE w:val="0"/>
              <w:autoSpaceDN w:val="0"/>
              <w:adjustRightInd w:val="0"/>
              <w:spacing w:after="60"/>
              <w:jc w:val="both"/>
              <w:rPr>
                <w:rFonts w:asciiTheme="majorHAnsi" w:hAnsiTheme="majorHAnsi" w:cs="Arial"/>
              </w:rPr>
            </w:pPr>
            <w:r w:rsidRPr="005F2740">
              <w:rPr>
                <w:rFonts w:asciiTheme="majorHAnsi" w:hAnsiTheme="majorHAnsi" w:cs="Arial"/>
              </w:rPr>
              <w:t>Stanovit pravidla pro nakládání s daty generovanými vozidly (poskytování třetím stranám) v kontextu vývoje EU.</w:t>
            </w:r>
          </w:p>
        </w:tc>
      </w:tr>
      <w:tr w:rsidR="005F2740" w:rsidRPr="005F2740" w14:paraId="5C7E38F8" w14:textId="77777777" w:rsidTr="00146A10">
        <w:trPr>
          <w:trHeight w:val="1531"/>
        </w:trPr>
        <w:tc>
          <w:tcPr>
            <w:tcW w:w="2122" w:type="dxa"/>
            <w:shd w:val="clear" w:color="auto" w:fill="E7E6E6" w:themeFill="background2"/>
            <w:vAlign w:val="center"/>
          </w:tcPr>
          <w:p w14:paraId="33426749" w14:textId="1AE61E9A"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753648">
              <w:rPr>
                <w:rFonts w:asciiTheme="majorHAnsi" w:hAnsiTheme="majorHAnsi" w:cs="Arial"/>
              </w:rPr>
              <w:br/>
            </w:r>
            <w:r w:rsidRPr="005F2740">
              <w:rPr>
                <w:rFonts w:asciiTheme="majorHAnsi" w:hAnsiTheme="majorHAnsi" w:cs="Arial"/>
              </w:rPr>
              <w:t xml:space="preserve">a požadavky na realizaci opatření, </w:t>
            </w:r>
          </w:p>
          <w:p w14:paraId="158117FD"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14820ECB" w14:textId="77777777" w:rsidR="005F2740" w:rsidRPr="005F2740" w:rsidRDefault="005F2740" w:rsidP="005F2740">
            <w:pPr>
              <w:spacing w:after="60"/>
              <w:jc w:val="both"/>
              <w:rPr>
                <w:rFonts w:asciiTheme="majorHAnsi" w:hAnsiTheme="majorHAnsi" w:cs="Arial"/>
              </w:rPr>
            </w:pPr>
            <w:r w:rsidRPr="005F2740">
              <w:rPr>
                <w:rFonts w:asciiTheme="majorHAnsi" w:hAnsiTheme="majorHAnsi" w:cs="Arial"/>
              </w:rPr>
              <w:t xml:space="preserve">Proces zavádění autonomních vozidel do reálného provozu je velmi komplikovaný a komplexní a přináší s sebou změnu přístupu k vozidlům obecně. Již nyní lze identifikovat právní překážky zavádění těchto vozidel dané současnou právní úpravou a také další potenciální právní problémy spojené zejména s provozem těchto vozidel. Tyto právní aspekty je třeba dále analyzovat. Tam, kde to bude možné, je pak třeba přistoupit k úpravě stávajících právních předpisů, popř. některé právní vztahy nově definovat </w:t>
            </w:r>
            <w:r w:rsidRPr="005F2740">
              <w:rPr>
                <w:rFonts w:asciiTheme="majorHAnsi" w:hAnsiTheme="majorHAnsi" w:cs="Arial"/>
              </w:rPr>
              <w:br/>
              <w:t xml:space="preserve">a regulovat. </w:t>
            </w:r>
          </w:p>
        </w:tc>
      </w:tr>
      <w:tr w:rsidR="005F2740" w:rsidRPr="005F2740" w14:paraId="10BA9E97" w14:textId="77777777" w:rsidTr="00146A10">
        <w:trPr>
          <w:trHeight w:val="615"/>
        </w:trPr>
        <w:tc>
          <w:tcPr>
            <w:tcW w:w="2122" w:type="dxa"/>
            <w:shd w:val="clear" w:color="auto" w:fill="E7E6E6" w:themeFill="background2"/>
            <w:vAlign w:val="center"/>
          </w:tcPr>
          <w:p w14:paraId="715C56E9" w14:textId="77777777"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Pr="005F2740">
              <w:rPr>
                <w:rFonts w:asciiTheme="majorHAnsi" w:hAnsiTheme="majorHAnsi" w:cs="Arial"/>
              </w:rPr>
              <w:br/>
              <w:t>a dopady realizace opatření</w:t>
            </w:r>
          </w:p>
        </w:tc>
        <w:tc>
          <w:tcPr>
            <w:tcW w:w="6940" w:type="dxa"/>
            <w:vAlign w:val="center"/>
          </w:tcPr>
          <w:p w14:paraId="7E7F1A28"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Zavádění autonomních vozidel se nutně dotkne celé řady právních předpisů ČR zákonné či podzákonné právní síly, zejména pak zákona o provozu na pozemních komunikacích, zákona o podmínkách provozu vozidel na pozemních komunikacích, zákona o pozemních komunikacích či občanského zákoníku a trestního zákoníku. Předpokládá se, že některé právní aspekty bude výhledově řešit i EU a OSN.</w:t>
            </w:r>
          </w:p>
          <w:p w14:paraId="6D1B77ED"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Bude tedy třeba z pohledu potřeb zavádění autonomních vozidel do reálného provozu identifikovat právní překážky dané současnou právní úpravou a také další potenciální právní problémy. Dále bude třeba posoudit potřebný rozsah právní regulace, neboť se předpokládá, že některé potřeby bude možné řešit již v současnosti.</w:t>
            </w:r>
          </w:p>
          <w:p w14:paraId="51D4A1A1" w14:textId="77777777" w:rsidR="005F2740" w:rsidRPr="005F2740" w:rsidRDefault="005F2740" w:rsidP="005F2740">
            <w:pPr>
              <w:spacing w:after="60"/>
              <w:jc w:val="both"/>
              <w:rPr>
                <w:rFonts w:asciiTheme="majorHAnsi" w:hAnsiTheme="majorHAnsi" w:cs="Arial"/>
              </w:rPr>
            </w:pPr>
            <w:r w:rsidRPr="005F2740">
              <w:rPr>
                <w:rFonts w:asciiTheme="majorHAnsi" w:hAnsiTheme="majorHAnsi" w:cs="Arial"/>
              </w:rPr>
              <w:t>Mezi právní aspekty, které bude třeba zkoumat a příp. dále právně regulovat, patří např. následující:</w:t>
            </w:r>
          </w:p>
          <w:p w14:paraId="654971EE" w14:textId="77777777" w:rsidR="005F2740" w:rsidRPr="005F2740" w:rsidRDefault="005F2740" w:rsidP="004139FC">
            <w:pPr>
              <w:numPr>
                <w:ilvl w:val="0"/>
                <w:numId w:val="9"/>
              </w:numPr>
              <w:ind w:left="357" w:hanging="357"/>
              <w:contextualSpacing/>
              <w:jc w:val="both"/>
              <w:rPr>
                <w:rFonts w:asciiTheme="majorHAnsi" w:hAnsiTheme="majorHAnsi" w:cs="Arial"/>
              </w:rPr>
            </w:pPr>
            <w:r w:rsidRPr="005F2740">
              <w:rPr>
                <w:rFonts w:asciiTheme="majorHAnsi" w:hAnsiTheme="majorHAnsi" w:cs="Arial"/>
              </w:rPr>
              <w:t>revize stávajících podmínek testování autonomních vozidel a případný návrh na jejich zefektivnění, a to např.:</w:t>
            </w:r>
          </w:p>
          <w:p w14:paraId="4DA4AC80" w14:textId="77777777" w:rsidR="005F2740" w:rsidRPr="005F2740" w:rsidRDefault="005F2740" w:rsidP="004139FC">
            <w:pPr>
              <w:numPr>
                <w:ilvl w:val="0"/>
                <w:numId w:val="10"/>
              </w:numPr>
              <w:contextualSpacing/>
              <w:jc w:val="both"/>
            </w:pPr>
            <w:r w:rsidRPr="005F2740">
              <w:rPr>
                <w:rFonts w:asciiTheme="majorHAnsi" w:hAnsiTheme="majorHAnsi" w:cs="Arial"/>
              </w:rPr>
              <w:t>v</w:t>
            </w:r>
            <w:r w:rsidRPr="005F2740">
              <w:rPr>
                <w:rFonts w:asciiTheme="majorHAnsi" w:hAnsiTheme="majorHAnsi"/>
              </w:rPr>
              <w:t>ymezení úseků pro testování a provoz autonomních vozidel, tj. vymezení konkrétních pozemních komunikací a konkrétních lokalit, které splňují předem definované požadavky;</w:t>
            </w:r>
          </w:p>
          <w:p w14:paraId="417A79B3" w14:textId="77777777" w:rsidR="005F2740" w:rsidRPr="005F2740" w:rsidRDefault="005F2740" w:rsidP="004139FC">
            <w:pPr>
              <w:numPr>
                <w:ilvl w:val="0"/>
                <w:numId w:val="10"/>
              </w:numPr>
              <w:contextualSpacing/>
              <w:jc w:val="both"/>
              <w:rPr>
                <w:rFonts w:asciiTheme="majorHAnsi" w:hAnsiTheme="majorHAnsi" w:cs="Arial"/>
              </w:rPr>
            </w:pPr>
            <w:r w:rsidRPr="005F2740">
              <w:rPr>
                <w:rFonts w:asciiTheme="majorHAnsi" w:hAnsiTheme="majorHAnsi" w:cs="Arial"/>
              </w:rPr>
              <w:t>stanovení podmínek zabezpečení testů v daném vymezeném úseku;</w:t>
            </w:r>
          </w:p>
          <w:p w14:paraId="129BA1A5" w14:textId="77777777" w:rsidR="005F2740" w:rsidRPr="005F2740" w:rsidRDefault="005F2740" w:rsidP="004139FC">
            <w:pPr>
              <w:numPr>
                <w:ilvl w:val="0"/>
                <w:numId w:val="10"/>
              </w:numPr>
              <w:contextualSpacing/>
              <w:jc w:val="both"/>
              <w:rPr>
                <w:rFonts w:asciiTheme="majorHAnsi" w:hAnsiTheme="majorHAnsi" w:cs="Arial"/>
              </w:rPr>
            </w:pPr>
            <w:r w:rsidRPr="005F2740">
              <w:rPr>
                <w:rFonts w:asciiTheme="majorHAnsi" w:hAnsiTheme="majorHAnsi" w:cs="Arial"/>
              </w:rPr>
              <w:t>stanovení podmínek bezpečnosti provozu včetně nouzových plánů;</w:t>
            </w:r>
          </w:p>
          <w:p w14:paraId="7794F3B5" w14:textId="77777777" w:rsidR="005F2740" w:rsidRPr="005F2740" w:rsidRDefault="005F2740" w:rsidP="004139FC">
            <w:pPr>
              <w:numPr>
                <w:ilvl w:val="0"/>
                <w:numId w:val="10"/>
              </w:numPr>
              <w:contextualSpacing/>
              <w:jc w:val="both"/>
              <w:rPr>
                <w:rFonts w:asciiTheme="majorHAnsi" w:hAnsiTheme="majorHAnsi" w:cs="Arial"/>
              </w:rPr>
            </w:pPr>
            <w:r w:rsidRPr="005F2740">
              <w:rPr>
                <w:rFonts w:asciiTheme="majorHAnsi" w:hAnsiTheme="majorHAnsi" w:cs="Arial"/>
              </w:rPr>
              <w:t>stanovení subjektu, který bude na testování dohlížet;</w:t>
            </w:r>
          </w:p>
          <w:p w14:paraId="28564C82" w14:textId="2C9DC310" w:rsidR="005F2740" w:rsidRPr="005F2740" w:rsidRDefault="005F2740" w:rsidP="004139FC">
            <w:pPr>
              <w:numPr>
                <w:ilvl w:val="0"/>
                <w:numId w:val="9"/>
              </w:numPr>
              <w:contextualSpacing/>
              <w:jc w:val="both"/>
              <w:rPr>
                <w:rFonts w:asciiTheme="majorHAnsi" w:hAnsiTheme="majorHAnsi" w:cs="Arial"/>
              </w:rPr>
            </w:pPr>
            <w:r w:rsidRPr="005F2740">
              <w:rPr>
                <w:rFonts w:asciiTheme="majorHAnsi" w:hAnsiTheme="majorHAnsi" w:cs="Arial"/>
              </w:rPr>
              <w:t>stanovení podmínek pro reálný provoz částečně</w:t>
            </w:r>
            <w:r w:rsidR="008110A7">
              <w:rPr>
                <w:rFonts w:asciiTheme="majorHAnsi" w:hAnsiTheme="majorHAnsi" w:cs="Arial"/>
              </w:rPr>
              <w:t xml:space="preserve"> </w:t>
            </w:r>
            <w:r w:rsidRPr="005F2740">
              <w:rPr>
                <w:rFonts w:asciiTheme="majorHAnsi" w:hAnsiTheme="majorHAnsi" w:cs="Arial"/>
              </w:rPr>
              <w:t>/</w:t>
            </w:r>
            <w:r w:rsidR="008110A7">
              <w:rPr>
                <w:rFonts w:asciiTheme="majorHAnsi" w:hAnsiTheme="majorHAnsi" w:cs="Arial"/>
              </w:rPr>
              <w:t xml:space="preserve"> </w:t>
            </w:r>
            <w:r w:rsidRPr="005F2740">
              <w:rPr>
                <w:rFonts w:asciiTheme="majorHAnsi" w:hAnsiTheme="majorHAnsi" w:cs="Arial"/>
              </w:rPr>
              <w:t>plně automatizovaných vozidel na pozemních komunikacích, a to zejména:</w:t>
            </w:r>
          </w:p>
          <w:p w14:paraId="11C1E47B" w14:textId="77777777" w:rsidR="005F2740" w:rsidRPr="005F2740" w:rsidRDefault="005F2740" w:rsidP="004139FC">
            <w:pPr>
              <w:numPr>
                <w:ilvl w:val="0"/>
                <w:numId w:val="10"/>
              </w:numPr>
              <w:contextualSpacing/>
              <w:jc w:val="both"/>
              <w:rPr>
                <w:rFonts w:asciiTheme="majorHAnsi" w:hAnsiTheme="majorHAnsi" w:cs="Arial"/>
              </w:rPr>
            </w:pPr>
            <w:r w:rsidRPr="005F2740">
              <w:rPr>
                <w:rFonts w:asciiTheme="majorHAnsi" w:hAnsiTheme="majorHAnsi" w:cs="Arial"/>
              </w:rPr>
              <w:t>stanovení takových pravidel pro schvalování vozidel k provozu na pozemních komunikacích a způsobu následného ověřování jejich funkce v provozu na stanicích technické kontroly, které zajistí dostatečnou technickou úroveň automatizovaného řízení;</w:t>
            </w:r>
          </w:p>
          <w:p w14:paraId="56670093" w14:textId="2ECDEE23" w:rsidR="005F2740" w:rsidRPr="005F2740" w:rsidRDefault="005F2740" w:rsidP="004139FC">
            <w:pPr>
              <w:numPr>
                <w:ilvl w:val="0"/>
                <w:numId w:val="9"/>
              </w:numPr>
              <w:contextualSpacing/>
              <w:jc w:val="both"/>
              <w:rPr>
                <w:rFonts w:asciiTheme="majorHAnsi" w:hAnsiTheme="majorHAnsi"/>
                <w:sz w:val="20"/>
                <w:szCs w:val="20"/>
              </w:rPr>
            </w:pPr>
            <w:r w:rsidRPr="005F2740">
              <w:rPr>
                <w:rFonts w:asciiTheme="majorHAnsi" w:hAnsiTheme="majorHAnsi" w:cs="Arial"/>
              </w:rPr>
              <w:t>definice odpovědnosti za řízení</w:t>
            </w:r>
            <w:r w:rsidR="008110A7">
              <w:rPr>
                <w:rFonts w:asciiTheme="majorHAnsi" w:hAnsiTheme="majorHAnsi" w:cs="Arial"/>
              </w:rPr>
              <w:t xml:space="preserve"> </w:t>
            </w:r>
            <w:r w:rsidRPr="005F2740">
              <w:rPr>
                <w:rFonts w:asciiTheme="majorHAnsi" w:hAnsiTheme="majorHAnsi" w:cs="Arial"/>
              </w:rPr>
              <w:t>/</w:t>
            </w:r>
            <w:r w:rsidR="008110A7">
              <w:rPr>
                <w:rFonts w:asciiTheme="majorHAnsi" w:hAnsiTheme="majorHAnsi" w:cs="Arial"/>
              </w:rPr>
              <w:t xml:space="preserve"> </w:t>
            </w:r>
            <w:r w:rsidRPr="005F2740">
              <w:rPr>
                <w:rFonts w:asciiTheme="majorHAnsi" w:hAnsiTheme="majorHAnsi" w:cs="Arial"/>
              </w:rPr>
              <w:t>provoz částečně/plně automatizovaných vozidel, včetně otázek pojištění;</w:t>
            </w:r>
          </w:p>
          <w:p w14:paraId="488DE297" w14:textId="04626EC0" w:rsidR="005F2740" w:rsidRPr="005F2740" w:rsidRDefault="005F2740" w:rsidP="004139FC">
            <w:pPr>
              <w:numPr>
                <w:ilvl w:val="0"/>
                <w:numId w:val="9"/>
              </w:numPr>
              <w:spacing w:after="60"/>
              <w:ind w:left="357" w:hanging="357"/>
              <w:contextualSpacing/>
              <w:jc w:val="both"/>
            </w:pPr>
            <w:r w:rsidRPr="005F2740">
              <w:rPr>
                <w:rFonts w:asciiTheme="majorHAnsi" w:hAnsiTheme="majorHAnsi" w:cs="Arial"/>
              </w:rPr>
              <w:lastRenderedPageBreak/>
              <w:t xml:space="preserve">zajištění ochrany osobních </w:t>
            </w:r>
            <w:r w:rsidR="00085FFE" w:rsidRPr="00085FFE">
              <w:rPr>
                <w:rFonts w:asciiTheme="majorHAnsi" w:hAnsiTheme="majorHAnsi" w:cs="Arial"/>
              </w:rPr>
              <w:t xml:space="preserve">údajů </w:t>
            </w:r>
            <w:r w:rsidR="00085FFE" w:rsidRPr="005F2740">
              <w:rPr>
                <w:rFonts w:asciiTheme="majorHAnsi" w:hAnsiTheme="majorHAnsi" w:cs="Arial"/>
              </w:rPr>
              <w:t>řidičů</w:t>
            </w:r>
            <w:r w:rsidRPr="005F2740">
              <w:rPr>
                <w:rFonts w:asciiTheme="majorHAnsi" w:hAnsiTheme="majorHAnsi" w:cs="Arial"/>
              </w:rPr>
              <w:t xml:space="preserve"> a provozovatelů vozidel při umožnění využití anonymizovaných dat z provozu vozidel pro další vývoj systémů automatizovaného řízení.</w:t>
            </w:r>
          </w:p>
          <w:p w14:paraId="063A96DF" w14:textId="77777777" w:rsidR="005F2740" w:rsidRPr="005F2740" w:rsidRDefault="005F2740" w:rsidP="00085FFE">
            <w:pPr>
              <w:spacing w:after="60"/>
              <w:jc w:val="both"/>
            </w:pPr>
            <w:r w:rsidRPr="005F2740">
              <w:rPr>
                <w:rFonts w:asciiTheme="majorHAnsi" w:hAnsiTheme="majorHAnsi" w:cs="Arial"/>
              </w:rPr>
              <w:t>ČR by se také aktivně měla účastnit projednávání právních předpisů na úrovni EU a OSN.</w:t>
            </w:r>
          </w:p>
        </w:tc>
      </w:tr>
      <w:tr w:rsidR="005F2740" w:rsidRPr="005F2740" w14:paraId="2773B7B9" w14:textId="77777777" w:rsidTr="00146A10">
        <w:trPr>
          <w:trHeight w:val="644"/>
        </w:trPr>
        <w:tc>
          <w:tcPr>
            <w:tcW w:w="2122" w:type="dxa"/>
            <w:shd w:val="clear" w:color="auto" w:fill="E7E6E6" w:themeFill="background2"/>
            <w:vAlign w:val="center"/>
          </w:tcPr>
          <w:p w14:paraId="6262B576"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Rozpočtový dopad / financování</w:t>
            </w:r>
          </w:p>
        </w:tc>
        <w:tc>
          <w:tcPr>
            <w:tcW w:w="6940" w:type="dxa"/>
            <w:vAlign w:val="center"/>
          </w:tcPr>
          <w:p w14:paraId="7FD848F4" w14:textId="77777777" w:rsidR="005F2740" w:rsidRPr="005F2740" w:rsidRDefault="005F2740" w:rsidP="005F2740">
            <w:pPr>
              <w:rPr>
                <w:rFonts w:asciiTheme="majorHAnsi" w:hAnsiTheme="majorHAnsi" w:cs="Arial"/>
              </w:rPr>
            </w:pPr>
            <w:r w:rsidRPr="005F2740">
              <w:rPr>
                <w:rFonts w:asciiTheme="majorHAnsi" w:hAnsiTheme="majorHAnsi" w:cs="Arial"/>
              </w:rPr>
              <w:t>Nelze v současné době vyjádřit.</w:t>
            </w:r>
          </w:p>
        </w:tc>
      </w:tr>
      <w:tr w:rsidR="005F2740" w:rsidRPr="005F2740" w14:paraId="48C08082" w14:textId="77777777" w:rsidTr="00146A10">
        <w:trPr>
          <w:trHeight w:val="2107"/>
        </w:trPr>
        <w:tc>
          <w:tcPr>
            <w:tcW w:w="2122" w:type="dxa"/>
            <w:shd w:val="clear" w:color="auto" w:fill="E7E6E6" w:themeFill="background2"/>
            <w:vAlign w:val="center"/>
          </w:tcPr>
          <w:p w14:paraId="1D5BEA15"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6A2FF21B" w14:textId="5291EE55" w:rsidR="005F2740" w:rsidRPr="005F2740" w:rsidRDefault="005F2740" w:rsidP="00355169">
            <w:pPr>
              <w:spacing w:after="60"/>
              <w:jc w:val="both"/>
              <w:rPr>
                <w:rFonts w:asciiTheme="majorHAnsi" w:hAnsiTheme="majorHAnsi" w:cs="Arial"/>
              </w:rPr>
            </w:pPr>
            <w:r w:rsidRPr="005F2740">
              <w:rPr>
                <w:rFonts w:asciiTheme="majorHAnsi" w:hAnsiTheme="majorHAnsi" w:cs="Arial"/>
              </w:rPr>
              <w:t>Analýza právních překážek daných současnou právní úpravou a dalších potenciální právních problémů zavádění autonomních vozidel do reálného provozu (testování a provoz částečně</w:t>
            </w:r>
            <w:r w:rsidR="008110A7">
              <w:rPr>
                <w:rFonts w:asciiTheme="majorHAnsi" w:hAnsiTheme="majorHAnsi" w:cs="Arial"/>
              </w:rPr>
              <w:t xml:space="preserve"> </w:t>
            </w:r>
            <w:r w:rsidRPr="005F2740">
              <w:rPr>
                <w:rFonts w:asciiTheme="majorHAnsi" w:hAnsiTheme="majorHAnsi" w:cs="Arial"/>
              </w:rPr>
              <w:t>/</w:t>
            </w:r>
            <w:r w:rsidR="008110A7">
              <w:rPr>
                <w:rFonts w:asciiTheme="majorHAnsi" w:hAnsiTheme="majorHAnsi" w:cs="Arial"/>
              </w:rPr>
              <w:t xml:space="preserve"> </w:t>
            </w:r>
            <w:r w:rsidRPr="005F2740">
              <w:rPr>
                <w:rFonts w:asciiTheme="majorHAnsi" w:hAnsiTheme="majorHAnsi" w:cs="Arial"/>
              </w:rPr>
              <w:t>plně automatizovaných vozidel na pozemních komunikacích, schvalování a ověřování vozidel v provozu a</w:t>
            </w:r>
            <w:r w:rsidR="00085FFE">
              <w:rPr>
                <w:rFonts w:asciiTheme="majorHAnsi" w:hAnsiTheme="majorHAnsi" w:cs="Arial"/>
              </w:rPr>
              <w:t> </w:t>
            </w:r>
            <w:r w:rsidRPr="005F2740">
              <w:rPr>
                <w:rFonts w:asciiTheme="majorHAnsi" w:hAnsiTheme="majorHAnsi" w:cs="Arial"/>
              </w:rPr>
              <w:t xml:space="preserve">pravidla pro nakládání s daty). </w:t>
            </w:r>
          </w:p>
          <w:p w14:paraId="4C67E4C7" w14:textId="77777777" w:rsidR="005F2740" w:rsidRPr="005F2740" w:rsidRDefault="005F2740" w:rsidP="00355169">
            <w:pPr>
              <w:jc w:val="both"/>
              <w:rPr>
                <w:rFonts w:asciiTheme="majorHAnsi" w:hAnsiTheme="majorHAnsi" w:cs="Arial"/>
              </w:rPr>
            </w:pPr>
            <w:r w:rsidRPr="005F2740">
              <w:rPr>
                <w:rFonts w:asciiTheme="majorHAnsi" w:hAnsiTheme="majorHAnsi" w:cs="Arial"/>
              </w:rPr>
              <w:t>Harmonogram přípravy a projednávání návrhů příslušných právních předpisů.</w:t>
            </w:r>
          </w:p>
        </w:tc>
      </w:tr>
    </w:tbl>
    <w:p w14:paraId="1C0EC961" w14:textId="77777777" w:rsidR="005F2740" w:rsidRDefault="005F2740">
      <w:r>
        <w:br w:type="page"/>
      </w:r>
    </w:p>
    <w:tbl>
      <w:tblPr>
        <w:tblStyle w:val="Svtlmkatabulky18"/>
        <w:tblW w:w="0" w:type="auto"/>
        <w:tblLook w:val="0680" w:firstRow="0" w:lastRow="0" w:firstColumn="1" w:lastColumn="0" w:noHBand="1" w:noVBand="1"/>
      </w:tblPr>
      <w:tblGrid>
        <w:gridCol w:w="2122"/>
        <w:gridCol w:w="6940"/>
      </w:tblGrid>
      <w:tr w:rsidR="005F2740" w:rsidRPr="005F2740" w14:paraId="5F6ECD60" w14:textId="77777777" w:rsidTr="00146A10">
        <w:trPr>
          <w:trHeight w:val="557"/>
        </w:trPr>
        <w:tc>
          <w:tcPr>
            <w:tcW w:w="2122" w:type="dxa"/>
            <w:shd w:val="clear" w:color="auto" w:fill="E7E6E6" w:themeFill="background2"/>
            <w:vAlign w:val="center"/>
          </w:tcPr>
          <w:p w14:paraId="7E505305"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6A8DDD47" w14:textId="77777777" w:rsidR="005F2740" w:rsidRPr="00C40C24" w:rsidRDefault="005F2740" w:rsidP="00D93E02">
            <w:pPr>
              <w:pStyle w:val="Nadpis1"/>
              <w:numPr>
                <w:ilvl w:val="0"/>
                <w:numId w:val="0"/>
              </w:numPr>
              <w:spacing w:before="0"/>
              <w:ind w:left="34"/>
              <w:outlineLvl w:val="0"/>
              <w:rPr>
                <w:b/>
                <w:color w:val="auto"/>
                <w:sz w:val="22"/>
              </w:rPr>
            </w:pPr>
            <w:bookmarkStart w:id="17" w:name="_D1._Vysokorychlostní_internet"/>
            <w:bookmarkEnd w:id="17"/>
            <w:r w:rsidRPr="00C40C24">
              <w:rPr>
                <w:b/>
                <w:color w:val="auto"/>
                <w:sz w:val="22"/>
              </w:rPr>
              <w:t xml:space="preserve">D1. Vysokorychlostní internet a související infrastruktura sítí elektronických komunikací podél dopravních cest </w:t>
            </w:r>
          </w:p>
        </w:tc>
      </w:tr>
      <w:tr w:rsidR="005F2740" w:rsidRPr="005F2740" w14:paraId="36DFDF04" w14:textId="77777777" w:rsidTr="00146A10">
        <w:trPr>
          <w:trHeight w:val="557"/>
        </w:trPr>
        <w:tc>
          <w:tcPr>
            <w:tcW w:w="2122" w:type="dxa"/>
            <w:shd w:val="clear" w:color="auto" w:fill="E7E6E6" w:themeFill="background2"/>
            <w:vAlign w:val="center"/>
          </w:tcPr>
          <w:p w14:paraId="38C9BAE3"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2E13563B" w14:textId="77777777" w:rsidR="005F2740" w:rsidRPr="005F2740" w:rsidRDefault="005F2740" w:rsidP="005F2740">
            <w:pPr>
              <w:jc w:val="both"/>
              <w:rPr>
                <w:rFonts w:asciiTheme="majorHAnsi" w:hAnsiTheme="majorHAnsi" w:cs="Arial"/>
              </w:rPr>
            </w:pPr>
            <w:r w:rsidRPr="005F2740">
              <w:rPr>
                <w:rFonts w:asciiTheme="majorHAnsi" w:hAnsiTheme="majorHAnsi" w:cs="Arial"/>
              </w:rPr>
              <w:t>MPO, MD, ÚV, Český telekomunikační úřad</w:t>
            </w:r>
          </w:p>
        </w:tc>
      </w:tr>
      <w:tr w:rsidR="005F2740" w:rsidRPr="005F2740" w14:paraId="0E7D9BF8" w14:textId="77777777" w:rsidTr="00146A10">
        <w:trPr>
          <w:trHeight w:val="557"/>
        </w:trPr>
        <w:tc>
          <w:tcPr>
            <w:tcW w:w="2122" w:type="dxa"/>
            <w:shd w:val="clear" w:color="auto" w:fill="E7E6E6" w:themeFill="background2"/>
            <w:vAlign w:val="center"/>
          </w:tcPr>
          <w:p w14:paraId="457B5E2A"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28D85690" w14:textId="77777777" w:rsidR="005F2740" w:rsidRPr="005F2740" w:rsidRDefault="005F2740" w:rsidP="005F2740">
            <w:pPr>
              <w:jc w:val="both"/>
              <w:rPr>
                <w:rFonts w:asciiTheme="majorHAnsi" w:hAnsiTheme="majorHAnsi" w:cs="Arial"/>
              </w:rPr>
            </w:pPr>
            <w:r w:rsidRPr="005F2740">
              <w:rPr>
                <w:rFonts w:asciiTheme="majorHAnsi" w:hAnsiTheme="majorHAnsi" w:cs="Arial"/>
              </w:rPr>
              <w:t>Asociace provozovatelů mobilních sítí a správci dopravních cest, provozovatelé flotil silničních a drážních vozidel, další dotčené subjekty prostřednictvím zástupců oborových asociací</w:t>
            </w:r>
          </w:p>
        </w:tc>
      </w:tr>
      <w:tr w:rsidR="005F2740" w:rsidRPr="005F2740" w14:paraId="3CE16491" w14:textId="77777777" w:rsidTr="00146A10">
        <w:trPr>
          <w:trHeight w:val="557"/>
        </w:trPr>
        <w:tc>
          <w:tcPr>
            <w:tcW w:w="2122" w:type="dxa"/>
            <w:shd w:val="clear" w:color="auto" w:fill="E7E6E6" w:themeFill="background2"/>
            <w:vAlign w:val="center"/>
          </w:tcPr>
          <w:p w14:paraId="03D541C7"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27492A1D" w14:textId="77777777" w:rsidR="005F2740" w:rsidRPr="005F2740" w:rsidRDefault="005F2740" w:rsidP="005F2740">
            <w:pPr>
              <w:jc w:val="both"/>
              <w:rPr>
                <w:rFonts w:asciiTheme="majorHAnsi" w:hAnsiTheme="majorHAnsi" w:cs="Arial"/>
              </w:rPr>
            </w:pPr>
            <w:r w:rsidRPr="005F2740">
              <w:rPr>
                <w:rFonts w:asciiTheme="majorHAnsi" w:hAnsiTheme="majorHAnsi" w:cs="Arial"/>
              </w:rPr>
              <w:t>2018-2020</w:t>
            </w:r>
          </w:p>
        </w:tc>
      </w:tr>
      <w:tr w:rsidR="005F2740" w:rsidRPr="005F2740" w14:paraId="5CB966B1" w14:textId="77777777" w:rsidTr="00146A10">
        <w:trPr>
          <w:trHeight w:val="557"/>
        </w:trPr>
        <w:tc>
          <w:tcPr>
            <w:tcW w:w="2122" w:type="dxa"/>
            <w:shd w:val="clear" w:color="auto" w:fill="E7E6E6" w:themeFill="background2"/>
            <w:vAlign w:val="center"/>
          </w:tcPr>
          <w:p w14:paraId="2DDBD3D6"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655A8551" w14:textId="77777777" w:rsidR="005F2740" w:rsidRPr="005F2740" w:rsidRDefault="005F2740" w:rsidP="005F2740">
            <w:pPr>
              <w:autoSpaceDE w:val="0"/>
              <w:autoSpaceDN w:val="0"/>
              <w:adjustRightInd w:val="0"/>
              <w:jc w:val="both"/>
              <w:rPr>
                <w:rFonts w:asciiTheme="majorHAnsi" w:hAnsiTheme="majorHAnsi" w:cs="Arial"/>
                <w:color w:val="000000"/>
              </w:rPr>
            </w:pPr>
            <w:r w:rsidRPr="005F2740">
              <w:rPr>
                <w:rFonts w:asciiTheme="majorHAnsi" w:hAnsiTheme="majorHAnsi" w:cs="Arial"/>
                <w:color w:val="000000"/>
              </w:rPr>
              <w:t>Podpořit rozvoj digitálních technologií, aplikací a infrastruktury – hlavní téma: Konektivita.</w:t>
            </w:r>
          </w:p>
        </w:tc>
      </w:tr>
      <w:tr w:rsidR="005F2740" w:rsidRPr="005F2740" w14:paraId="4040C9FE" w14:textId="77777777" w:rsidTr="00146A10">
        <w:trPr>
          <w:trHeight w:val="1531"/>
        </w:trPr>
        <w:tc>
          <w:tcPr>
            <w:tcW w:w="2122" w:type="dxa"/>
            <w:shd w:val="clear" w:color="auto" w:fill="E7E6E6" w:themeFill="background2"/>
            <w:vAlign w:val="center"/>
          </w:tcPr>
          <w:p w14:paraId="4FA56E37" w14:textId="0930AE79"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753648">
              <w:rPr>
                <w:rFonts w:asciiTheme="majorHAnsi" w:hAnsiTheme="majorHAnsi" w:cs="Arial"/>
              </w:rPr>
              <w:br/>
            </w:r>
            <w:r w:rsidRPr="005F2740">
              <w:rPr>
                <w:rFonts w:asciiTheme="majorHAnsi" w:hAnsiTheme="majorHAnsi" w:cs="Arial"/>
              </w:rPr>
              <w:t xml:space="preserve">a požadavky na realizaci opatření, </w:t>
            </w:r>
          </w:p>
          <w:p w14:paraId="18820CA0"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502B0508" w14:textId="1E7807DA"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Moderní dopravní systém je založen na komunikaci inteligentního vozidla s inteligentní infrastrukturou. Pouze tak je možné zvýšit bezpečnost provozu, kapacitu dopravních cest, optimalizovat náklady a snížit dopady dopravy na životní prostředí. Rozsah a specifické kvalitativní potřeby a požadavky na vysokou spolehlivost datové komunikace vozidel a dopravních systémů vyžadují další rozvoj sítí elektronických komunikací podél dopravní sítě v ČR. Vstupem budou požadavky definované jednotlivými pracovními skupinami Platformy MD pro autonomní řízení. Pro železniční síť základní požadavky </w:t>
            </w:r>
            <w:r w:rsidR="00355169">
              <w:rPr>
                <w:rFonts w:asciiTheme="majorHAnsi" w:hAnsiTheme="majorHAnsi" w:cs="Arial"/>
              </w:rPr>
              <w:br/>
            </w:r>
            <w:r w:rsidRPr="005F2740">
              <w:rPr>
                <w:rFonts w:asciiTheme="majorHAnsi" w:hAnsiTheme="majorHAnsi" w:cs="Arial"/>
              </w:rPr>
              <w:t>a návrh postupu definuje aktualizovaný Implementační plán ITS schválený Vládou ČR v r. 2017.</w:t>
            </w:r>
          </w:p>
          <w:p w14:paraId="1D6CD282" w14:textId="17E47BD9"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Na základě charakteru a objemu požadavků bude navržen rozsah a kvalita pokrytí, propustnost sítí a základní technologické parametry sítě. Lze očekávat, že stávající sítě mobilních operátorů budou muset být významně kapacitně rozšířeny, doplněny značnými počty nových vysílačů, senzorů </w:t>
            </w:r>
            <w:r w:rsidR="008110A7">
              <w:rPr>
                <w:rFonts w:asciiTheme="majorHAnsi" w:hAnsiTheme="majorHAnsi" w:cs="Arial"/>
              </w:rPr>
              <w:br/>
            </w:r>
            <w:r w:rsidRPr="005F2740">
              <w:rPr>
                <w:rFonts w:asciiTheme="majorHAnsi" w:hAnsiTheme="majorHAnsi" w:cs="Arial"/>
              </w:rPr>
              <w:t>a dalších technologických prvků, které budou muset být umístěny v  blízkosti dopravních cest. S tím souvisí potřeba jejich připojení k</w:t>
            </w:r>
            <w:r w:rsidR="00E35D44" w:rsidRPr="00085FFE">
              <w:rPr>
                <w:rFonts w:asciiTheme="majorHAnsi" w:hAnsiTheme="majorHAnsi" w:cs="Arial"/>
              </w:rPr>
              <w:t> </w:t>
            </w:r>
            <w:r w:rsidR="00E35D44" w:rsidRPr="008735BF">
              <w:rPr>
                <w:rFonts w:asciiTheme="majorHAnsi" w:hAnsiTheme="majorHAnsi" w:cs="Arial"/>
              </w:rPr>
              <w:t>dopravním</w:t>
            </w:r>
            <w:r w:rsidRPr="005F2740">
              <w:rPr>
                <w:rFonts w:asciiTheme="majorHAnsi" w:hAnsiTheme="majorHAnsi" w:cs="Arial"/>
              </w:rPr>
              <w:t xml:space="preserve"> komunikačním sítím zejména optickými kabely a také zajištění elektrického napájení.</w:t>
            </w:r>
          </w:p>
          <w:p w14:paraId="72D48D74"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Předpokládá se, že značná část těchto prvků bude instalována v prostorách v majetku veřejného sektoru a z důvodů technické a ekonomické proveditelnosti bude k realizaci třeba aktivní součinnosti majitelů a správců dopravních cest za účelem sdílení prostoru a existujících a budoucích infrastrukturálních prvků.</w:t>
            </w:r>
          </w:p>
          <w:p w14:paraId="5F439F3D" w14:textId="17127AE7"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Pro splnění požadovaného účelu bude muset být předmětná infrastruktura budována v časovém předstihu (využití bude postupně vzrůstat se vzrůstající penetrací vozidel) a po úsecích dle předem stanovených priorit. S tím zcela nezbytně souvisí naléhavá potřeba řešit otázky obchodních modelů </w:t>
            </w:r>
            <w:r w:rsidR="008110A7">
              <w:rPr>
                <w:rFonts w:asciiTheme="majorHAnsi" w:hAnsiTheme="majorHAnsi" w:cs="Arial"/>
              </w:rPr>
              <w:br/>
            </w:r>
            <w:r w:rsidRPr="005F2740">
              <w:rPr>
                <w:rFonts w:asciiTheme="majorHAnsi" w:hAnsiTheme="majorHAnsi" w:cs="Arial"/>
              </w:rPr>
              <w:t>a ekonomické efektivnosti jak z pohledu soukromého, tak veřejného sektoru.</w:t>
            </w:r>
          </w:p>
        </w:tc>
      </w:tr>
      <w:tr w:rsidR="005F2740" w:rsidRPr="005F2740" w14:paraId="44FB962A" w14:textId="77777777" w:rsidTr="00146A10">
        <w:trPr>
          <w:trHeight w:val="6661"/>
        </w:trPr>
        <w:tc>
          <w:tcPr>
            <w:tcW w:w="2122" w:type="dxa"/>
            <w:shd w:val="clear" w:color="auto" w:fill="E7E6E6" w:themeFill="background2"/>
            <w:vAlign w:val="center"/>
          </w:tcPr>
          <w:p w14:paraId="1091DF28" w14:textId="2BA21819" w:rsidR="005F2740" w:rsidRPr="005F2740" w:rsidRDefault="005F2740" w:rsidP="005F2740">
            <w:pPr>
              <w:rPr>
                <w:rFonts w:asciiTheme="majorHAnsi" w:hAnsiTheme="majorHAnsi" w:cs="Arial"/>
              </w:rPr>
            </w:pPr>
            <w:r w:rsidRPr="005F2740">
              <w:rPr>
                <w:rFonts w:asciiTheme="majorHAnsi" w:hAnsiTheme="majorHAnsi" w:cs="Arial"/>
              </w:rPr>
              <w:lastRenderedPageBreak/>
              <w:t xml:space="preserve">Popis realizovaného opatření a přínosy </w:t>
            </w:r>
            <w:r w:rsidR="00753648">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472AB8C1" w14:textId="7DD20325" w:rsidR="005F2740" w:rsidRPr="005F2740" w:rsidRDefault="005F2740" w:rsidP="004139FC">
            <w:pPr>
              <w:numPr>
                <w:ilvl w:val="0"/>
                <w:numId w:val="20"/>
              </w:numPr>
              <w:ind w:left="459" w:hanging="426"/>
              <w:contextualSpacing/>
              <w:jc w:val="both"/>
              <w:rPr>
                <w:rFonts w:asciiTheme="majorHAnsi" w:hAnsiTheme="majorHAnsi" w:cs="Arial"/>
              </w:rPr>
            </w:pPr>
            <w:r w:rsidRPr="005F2740">
              <w:rPr>
                <w:rFonts w:asciiTheme="majorHAnsi" w:hAnsiTheme="majorHAnsi" w:cs="Arial"/>
              </w:rPr>
              <w:t xml:space="preserve">Realizovat opatření z Akčního plánu k provedení nedotačních opatření pro podporu plánování a výstavby sítí elektronických komunikací, schváleného vládou dne </w:t>
            </w:r>
            <w:proofErr w:type="gramStart"/>
            <w:r w:rsidRPr="005F2740">
              <w:rPr>
                <w:rFonts w:asciiTheme="majorHAnsi" w:hAnsiTheme="majorHAnsi" w:cs="Arial"/>
              </w:rPr>
              <w:t>10.5.2017</w:t>
            </w:r>
            <w:proofErr w:type="gramEnd"/>
            <w:r w:rsidR="00355169">
              <w:rPr>
                <w:rFonts w:asciiTheme="majorHAnsi" w:hAnsiTheme="majorHAnsi" w:cs="Arial"/>
              </w:rPr>
              <w:t>.</w:t>
            </w:r>
          </w:p>
          <w:p w14:paraId="4CFE98EF" w14:textId="4201A3E5" w:rsidR="005F2740" w:rsidRPr="005F2740" w:rsidRDefault="005F2740" w:rsidP="004139FC">
            <w:pPr>
              <w:numPr>
                <w:ilvl w:val="1"/>
                <w:numId w:val="20"/>
              </w:numPr>
              <w:ind w:left="742" w:hanging="283"/>
              <w:contextualSpacing/>
              <w:jc w:val="both"/>
              <w:rPr>
                <w:rFonts w:asciiTheme="majorHAnsi" w:hAnsiTheme="majorHAnsi" w:cs="Arial"/>
              </w:rPr>
            </w:pPr>
            <w:r w:rsidRPr="005F2740">
              <w:rPr>
                <w:rFonts w:asciiTheme="majorHAnsi" w:hAnsiTheme="majorHAnsi" w:cs="Arial"/>
              </w:rPr>
              <w:t>Specificky - oprávnění a podmínky využití pozemků technických staveb vlastněných obcemi, kraji a státem</w:t>
            </w:r>
            <w:r w:rsidR="00355169">
              <w:rPr>
                <w:rFonts w:asciiTheme="majorHAnsi" w:hAnsiTheme="majorHAnsi" w:cs="Arial"/>
              </w:rPr>
              <w:t>.</w:t>
            </w:r>
          </w:p>
          <w:p w14:paraId="5E3DD3FA" w14:textId="7CCF912F" w:rsidR="005F2740" w:rsidRPr="005F2740" w:rsidRDefault="005F2740" w:rsidP="004139FC">
            <w:pPr>
              <w:numPr>
                <w:ilvl w:val="1"/>
                <w:numId w:val="20"/>
              </w:numPr>
              <w:ind w:left="742" w:hanging="283"/>
              <w:contextualSpacing/>
              <w:jc w:val="both"/>
              <w:rPr>
                <w:rFonts w:asciiTheme="majorHAnsi" w:hAnsiTheme="majorHAnsi" w:cs="Arial"/>
              </w:rPr>
            </w:pPr>
            <w:r w:rsidRPr="005F2740">
              <w:rPr>
                <w:rFonts w:asciiTheme="majorHAnsi" w:hAnsiTheme="majorHAnsi" w:cs="Arial"/>
              </w:rPr>
              <w:t>Regulace věcných břemen a dalších poplatků (elektronické komunikační sítě se stanou související infrastrukturou s pozemními komunikacemi, jejich uložení do komunikací tedy neomezuje jejich účel)</w:t>
            </w:r>
            <w:r w:rsidR="00355169">
              <w:rPr>
                <w:rFonts w:asciiTheme="majorHAnsi" w:hAnsiTheme="majorHAnsi" w:cs="Arial"/>
              </w:rPr>
              <w:t>.</w:t>
            </w:r>
          </w:p>
          <w:p w14:paraId="04F9FEC8" w14:textId="77777777" w:rsidR="005F2740" w:rsidRPr="005F2740" w:rsidRDefault="005F2740" w:rsidP="004139FC">
            <w:pPr>
              <w:numPr>
                <w:ilvl w:val="1"/>
                <w:numId w:val="20"/>
              </w:numPr>
              <w:ind w:left="742" w:hanging="283"/>
              <w:contextualSpacing/>
              <w:jc w:val="both"/>
              <w:rPr>
                <w:rFonts w:asciiTheme="majorHAnsi" w:hAnsiTheme="majorHAnsi" w:cs="Arial"/>
              </w:rPr>
            </w:pPr>
            <w:r w:rsidRPr="005F2740">
              <w:rPr>
                <w:rFonts w:asciiTheme="majorHAnsi" w:hAnsiTheme="majorHAnsi" w:cs="Arial"/>
              </w:rPr>
              <w:t>Věcná a termínová koordinace s jinými investičními akcemi (zejména liniové stavby).</w:t>
            </w:r>
          </w:p>
          <w:p w14:paraId="05AFF3C9" w14:textId="2366053B" w:rsidR="005F2740" w:rsidRPr="005F2740" w:rsidRDefault="005F2740" w:rsidP="004139FC">
            <w:pPr>
              <w:numPr>
                <w:ilvl w:val="0"/>
                <w:numId w:val="20"/>
              </w:numPr>
              <w:ind w:left="459" w:hanging="426"/>
              <w:contextualSpacing/>
              <w:jc w:val="both"/>
              <w:rPr>
                <w:rFonts w:asciiTheme="majorHAnsi" w:hAnsiTheme="majorHAnsi" w:cs="Arial"/>
              </w:rPr>
            </w:pPr>
            <w:r w:rsidRPr="005F2740">
              <w:rPr>
                <w:rFonts w:asciiTheme="majorHAnsi" w:hAnsiTheme="majorHAnsi" w:cs="Arial"/>
              </w:rPr>
              <w:t xml:space="preserve">Urychleně realizovat veškeré relevantní projektové záměry vyplývající </w:t>
            </w:r>
            <w:r w:rsidR="00355169">
              <w:rPr>
                <w:rFonts w:asciiTheme="majorHAnsi" w:hAnsiTheme="majorHAnsi" w:cs="Arial"/>
              </w:rPr>
              <w:br/>
            </w:r>
            <w:r w:rsidRPr="005F2740">
              <w:rPr>
                <w:rFonts w:asciiTheme="majorHAnsi" w:hAnsiTheme="majorHAnsi" w:cs="Arial"/>
              </w:rPr>
              <w:t xml:space="preserve">z aktualizovaného Implementačního Plánu ITS schváleného Vládou ČR </w:t>
            </w:r>
            <w:r w:rsidR="00355169">
              <w:rPr>
                <w:rFonts w:asciiTheme="majorHAnsi" w:hAnsiTheme="majorHAnsi" w:cs="Arial"/>
              </w:rPr>
              <w:br/>
            </w:r>
            <w:r w:rsidRPr="005F2740">
              <w:rPr>
                <w:rFonts w:asciiTheme="majorHAnsi" w:hAnsiTheme="majorHAnsi" w:cs="Arial"/>
              </w:rPr>
              <w:t>v roce 2017.</w:t>
            </w:r>
          </w:p>
          <w:p w14:paraId="4A28112E" w14:textId="77777777" w:rsidR="005F2740" w:rsidRPr="005F2740" w:rsidRDefault="005F2740" w:rsidP="004139FC">
            <w:pPr>
              <w:numPr>
                <w:ilvl w:val="0"/>
                <w:numId w:val="20"/>
              </w:numPr>
              <w:ind w:left="459" w:hanging="426"/>
              <w:contextualSpacing/>
              <w:jc w:val="both"/>
              <w:rPr>
                <w:rFonts w:asciiTheme="majorHAnsi" w:hAnsiTheme="majorHAnsi" w:cs="Arial"/>
              </w:rPr>
            </w:pPr>
            <w:r w:rsidRPr="005F2740">
              <w:rPr>
                <w:rFonts w:asciiTheme="majorHAnsi" w:hAnsiTheme="majorHAnsi" w:cs="Arial"/>
              </w:rPr>
              <w:t>Vypracovat a nalézt konsensus nad obchodním modelem a způsobem spolupráce soukromého a veřejného sektoru, a to zejména s ohledem na vícezdrojové financování kombinujícího veřejné finanční zdroje na odpovídající vybavení dopravní infrastruktury (a zajištění jejího provozování) se soukromými finančními prostředky v případě rozvoje tržně orientovaných systémů, na jejichž realizaci se veřejný sektor finančně nepodílí.</w:t>
            </w:r>
          </w:p>
          <w:p w14:paraId="7E27DD29" w14:textId="01A7CD81" w:rsidR="005F2740" w:rsidRPr="005F2740" w:rsidRDefault="005F2740" w:rsidP="004139FC">
            <w:pPr>
              <w:numPr>
                <w:ilvl w:val="0"/>
                <w:numId w:val="20"/>
              </w:numPr>
              <w:ind w:left="459" w:hanging="426"/>
              <w:contextualSpacing/>
              <w:jc w:val="both"/>
              <w:rPr>
                <w:rFonts w:asciiTheme="majorHAnsi" w:hAnsiTheme="majorHAnsi" w:cs="Arial"/>
              </w:rPr>
            </w:pPr>
            <w:r w:rsidRPr="005F2740">
              <w:rPr>
                <w:rFonts w:asciiTheme="majorHAnsi" w:hAnsiTheme="majorHAnsi" w:cs="Arial"/>
              </w:rPr>
              <w:t xml:space="preserve">Podporovat aktivní součinnost provozovatelů sítí elektronických komunikací a správců dopravních sítí (ŘSD, SŽDC) při plánování, alokaci zdrojů a realizaci prvků komunikační infrastruktury provozovatelů sítí </w:t>
            </w:r>
            <w:r w:rsidRPr="005F2740">
              <w:rPr>
                <w:rFonts w:asciiTheme="majorHAnsi" w:hAnsiTheme="majorHAnsi" w:cs="Arial"/>
              </w:rPr>
              <w:br/>
              <w:t xml:space="preserve">el. </w:t>
            </w:r>
            <w:proofErr w:type="gramStart"/>
            <w:r w:rsidRPr="005F2740">
              <w:rPr>
                <w:rFonts w:asciiTheme="majorHAnsi" w:hAnsiTheme="majorHAnsi" w:cs="Arial"/>
              </w:rPr>
              <w:t>komunikací</w:t>
            </w:r>
            <w:proofErr w:type="gramEnd"/>
            <w:r w:rsidR="00355169">
              <w:rPr>
                <w:rFonts w:asciiTheme="majorHAnsi" w:hAnsiTheme="majorHAnsi" w:cs="Arial"/>
              </w:rPr>
              <w:t xml:space="preserve"> </w:t>
            </w:r>
            <w:r w:rsidRPr="005F2740">
              <w:rPr>
                <w:rFonts w:asciiTheme="majorHAnsi" w:hAnsiTheme="majorHAnsi" w:cs="Arial"/>
              </w:rPr>
              <w:t xml:space="preserve">podél/na dopravních cest (budování </w:t>
            </w:r>
            <w:proofErr w:type="spellStart"/>
            <w:r w:rsidRPr="005F2740">
              <w:rPr>
                <w:rFonts w:asciiTheme="majorHAnsi" w:hAnsiTheme="majorHAnsi" w:cs="Arial"/>
              </w:rPr>
              <w:t>kabelovodů</w:t>
            </w:r>
            <w:proofErr w:type="spellEnd"/>
            <w:r w:rsidRPr="005F2740">
              <w:rPr>
                <w:rFonts w:asciiTheme="majorHAnsi" w:hAnsiTheme="majorHAnsi" w:cs="Arial"/>
              </w:rPr>
              <w:t>, stožárů, podpůrných konstrukcí, prostor pro umístění komunikačních technologií a elektrických přípojek) včetně spolufinancování.</w:t>
            </w:r>
          </w:p>
          <w:p w14:paraId="5A5C6AB9" w14:textId="77777777" w:rsidR="005F2740" w:rsidRPr="005F2740" w:rsidRDefault="005F2740" w:rsidP="004139FC">
            <w:pPr>
              <w:numPr>
                <w:ilvl w:val="0"/>
                <w:numId w:val="20"/>
              </w:numPr>
              <w:ind w:left="459" w:hanging="426"/>
              <w:contextualSpacing/>
              <w:jc w:val="both"/>
              <w:rPr>
                <w:rFonts w:asciiTheme="majorHAnsi" w:hAnsiTheme="majorHAnsi" w:cs="Arial"/>
              </w:rPr>
            </w:pPr>
            <w:r w:rsidRPr="005F2740">
              <w:rPr>
                <w:rFonts w:asciiTheme="majorHAnsi" w:hAnsiTheme="majorHAnsi" w:cs="Arial"/>
              </w:rPr>
              <w:t>Vypracovat a zprovoznit systém dotační podpory pro inovace – pro podporu realizací zkušebních a pilotních projektů.</w:t>
            </w:r>
          </w:p>
          <w:p w14:paraId="26772CBA" w14:textId="77777777" w:rsidR="005F2740" w:rsidRPr="005F2740" w:rsidRDefault="005F2740" w:rsidP="004139FC">
            <w:pPr>
              <w:numPr>
                <w:ilvl w:val="0"/>
                <w:numId w:val="20"/>
              </w:numPr>
              <w:ind w:left="459" w:hanging="426"/>
              <w:contextualSpacing/>
              <w:jc w:val="both"/>
              <w:rPr>
                <w:rFonts w:asciiTheme="majorHAnsi" w:hAnsiTheme="majorHAnsi" w:cs="Arial"/>
              </w:rPr>
            </w:pPr>
            <w:r w:rsidRPr="005F2740">
              <w:rPr>
                <w:rFonts w:asciiTheme="majorHAnsi" w:hAnsiTheme="majorHAnsi" w:cs="Arial"/>
              </w:rPr>
              <w:t>Vypracovat a zprovoznit systém dotační podpory pro specifické ICT a ITS projekty s velmi dlouhou finanční návratností.</w:t>
            </w:r>
          </w:p>
        </w:tc>
      </w:tr>
      <w:tr w:rsidR="005F2740" w:rsidRPr="005F2740" w14:paraId="670E2A19" w14:textId="77777777" w:rsidTr="00146A10">
        <w:trPr>
          <w:trHeight w:val="1077"/>
        </w:trPr>
        <w:tc>
          <w:tcPr>
            <w:tcW w:w="2122" w:type="dxa"/>
            <w:shd w:val="clear" w:color="auto" w:fill="E7E6E6" w:themeFill="background2"/>
            <w:vAlign w:val="center"/>
          </w:tcPr>
          <w:p w14:paraId="02BCA4C0" w14:textId="77777777" w:rsidR="005F2740" w:rsidRPr="005F2740" w:rsidRDefault="005F2740" w:rsidP="005F2740">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1A0904E9" w14:textId="2933905B" w:rsidR="005F2740" w:rsidRPr="005F2740" w:rsidRDefault="005F2740" w:rsidP="005F2740">
            <w:pPr>
              <w:jc w:val="both"/>
              <w:rPr>
                <w:rFonts w:asciiTheme="majorHAnsi" w:hAnsiTheme="majorHAnsi" w:cs="Arial"/>
              </w:rPr>
            </w:pPr>
            <w:r w:rsidRPr="005F2740">
              <w:rPr>
                <w:rFonts w:asciiTheme="majorHAnsi" w:hAnsiTheme="majorHAnsi" w:cs="Arial"/>
              </w:rPr>
              <w:t>Spolufinancování z dotačních programů EU a z národních dotačních zdrojů</w:t>
            </w:r>
            <w:r w:rsidR="00A6498A">
              <w:rPr>
                <w:rFonts w:asciiTheme="majorHAnsi" w:hAnsiTheme="majorHAnsi" w:cs="Arial"/>
              </w:rPr>
              <w:t>.</w:t>
            </w:r>
            <w:r w:rsidRPr="005F2740">
              <w:rPr>
                <w:rFonts w:asciiTheme="majorHAnsi" w:hAnsiTheme="majorHAnsi" w:cs="Arial"/>
              </w:rPr>
              <w:t xml:space="preserve"> </w:t>
            </w:r>
          </w:p>
        </w:tc>
      </w:tr>
      <w:tr w:rsidR="005F2740" w:rsidRPr="005F2740" w14:paraId="19A9D1C3" w14:textId="77777777" w:rsidTr="00146A10">
        <w:trPr>
          <w:trHeight w:val="888"/>
        </w:trPr>
        <w:tc>
          <w:tcPr>
            <w:tcW w:w="2122" w:type="dxa"/>
            <w:shd w:val="clear" w:color="auto" w:fill="E7E6E6" w:themeFill="background2"/>
            <w:vAlign w:val="center"/>
          </w:tcPr>
          <w:p w14:paraId="2571EE8E"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1ED97F86" w14:textId="5CB06EBF" w:rsidR="005F2740" w:rsidRPr="005F2740" w:rsidRDefault="005F2740" w:rsidP="00466742">
            <w:pPr>
              <w:numPr>
                <w:ilvl w:val="0"/>
                <w:numId w:val="21"/>
              </w:numPr>
              <w:ind w:left="459" w:hanging="426"/>
              <w:contextualSpacing/>
              <w:jc w:val="both"/>
              <w:rPr>
                <w:rFonts w:asciiTheme="majorHAnsi" w:hAnsiTheme="majorHAnsi" w:cs="Arial"/>
              </w:rPr>
            </w:pPr>
            <w:r w:rsidRPr="005F2740">
              <w:rPr>
                <w:rFonts w:asciiTheme="majorHAnsi" w:hAnsiTheme="majorHAnsi" w:cs="Arial"/>
              </w:rPr>
              <w:t>Realizace opatření z Akčního plánu k provedení nedotačních opatření pro podporu plánování a výstavby sítí elektronických komunikací</w:t>
            </w:r>
            <w:r w:rsidR="00DF0341">
              <w:rPr>
                <w:rFonts w:asciiTheme="majorHAnsi" w:hAnsiTheme="majorHAnsi" w:cs="Arial"/>
              </w:rPr>
              <w:t>.</w:t>
            </w:r>
          </w:p>
          <w:p w14:paraId="18FE0B87" w14:textId="77956B1A" w:rsidR="005F2740" w:rsidRPr="005F2740" w:rsidRDefault="005F2740" w:rsidP="00466742">
            <w:pPr>
              <w:numPr>
                <w:ilvl w:val="0"/>
                <w:numId w:val="21"/>
              </w:numPr>
              <w:ind w:left="459" w:hanging="426"/>
              <w:contextualSpacing/>
              <w:jc w:val="both"/>
              <w:rPr>
                <w:rFonts w:asciiTheme="majorHAnsi" w:hAnsiTheme="majorHAnsi" w:cs="Arial"/>
              </w:rPr>
            </w:pPr>
            <w:r w:rsidRPr="005F2740">
              <w:rPr>
                <w:rFonts w:asciiTheme="majorHAnsi" w:hAnsiTheme="majorHAnsi" w:cs="Arial"/>
              </w:rPr>
              <w:t>Realizace projektových záměrů Implementačního Plánu ITS</w:t>
            </w:r>
            <w:r w:rsidR="00DF0341">
              <w:rPr>
                <w:rFonts w:asciiTheme="majorHAnsi" w:hAnsiTheme="majorHAnsi" w:cs="Arial"/>
              </w:rPr>
              <w:t>.</w:t>
            </w:r>
          </w:p>
          <w:p w14:paraId="650CF755" w14:textId="3A3ABCDB" w:rsidR="005F2740" w:rsidRPr="005F2740" w:rsidRDefault="005F2740" w:rsidP="00466742">
            <w:pPr>
              <w:numPr>
                <w:ilvl w:val="0"/>
                <w:numId w:val="21"/>
              </w:numPr>
              <w:ind w:left="459" w:hanging="426"/>
              <w:contextualSpacing/>
              <w:jc w:val="both"/>
              <w:rPr>
                <w:rFonts w:asciiTheme="majorHAnsi" w:hAnsiTheme="majorHAnsi" w:cs="Arial"/>
              </w:rPr>
            </w:pPr>
            <w:r w:rsidRPr="005F2740">
              <w:rPr>
                <w:rFonts w:asciiTheme="majorHAnsi" w:hAnsiTheme="majorHAnsi" w:cs="Arial"/>
              </w:rPr>
              <w:t xml:space="preserve">Počet realizovaných projektů komunikační infrastruktury provozovatelů sítí el. </w:t>
            </w:r>
            <w:proofErr w:type="gramStart"/>
            <w:r w:rsidRPr="005F2740">
              <w:rPr>
                <w:rFonts w:asciiTheme="majorHAnsi" w:hAnsiTheme="majorHAnsi" w:cs="Arial"/>
              </w:rPr>
              <w:t>komunikací</w:t>
            </w:r>
            <w:proofErr w:type="gramEnd"/>
            <w:r w:rsidRPr="005F2740">
              <w:rPr>
                <w:rFonts w:asciiTheme="majorHAnsi" w:hAnsiTheme="majorHAnsi" w:cs="Arial"/>
              </w:rPr>
              <w:t xml:space="preserve"> podél/na dopravních cest</w:t>
            </w:r>
            <w:r w:rsidR="00DF0341">
              <w:rPr>
                <w:rFonts w:asciiTheme="majorHAnsi" w:hAnsiTheme="majorHAnsi" w:cs="Arial"/>
              </w:rPr>
              <w:t>.</w:t>
            </w:r>
          </w:p>
          <w:p w14:paraId="3D79680C" w14:textId="7A6BF380" w:rsidR="005F2740" w:rsidRPr="005F2740" w:rsidRDefault="005F2740" w:rsidP="00466742">
            <w:pPr>
              <w:numPr>
                <w:ilvl w:val="0"/>
                <w:numId w:val="21"/>
              </w:numPr>
              <w:ind w:left="459" w:hanging="426"/>
              <w:contextualSpacing/>
              <w:jc w:val="both"/>
              <w:rPr>
                <w:rFonts w:asciiTheme="majorHAnsi" w:hAnsiTheme="majorHAnsi" w:cs="Arial"/>
              </w:rPr>
            </w:pPr>
            <w:r w:rsidRPr="005F2740">
              <w:rPr>
                <w:rFonts w:asciiTheme="majorHAnsi" w:hAnsiTheme="majorHAnsi" w:cs="Arial"/>
              </w:rPr>
              <w:t>Počet realizovaných</w:t>
            </w:r>
            <w:r w:rsidRPr="005F2740">
              <w:t xml:space="preserve"> </w:t>
            </w:r>
            <w:r w:rsidRPr="005F2740">
              <w:rPr>
                <w:rFonts w:asciiTheme="majorHAnsi" w:hAnsiTheme="majorHAnsi" w:cs="Arial"/>
              </w:rPr>
              <w:t>zkušebních a pilotních projektů pro daný účel</w:t>
            </w:r>
            <w:r w:rsidR="00DF0341">
              <w:rPr>
                <w:rFonts w:asciiTheme="majorHAnsi" w:hAnsiTheme="majorHAnsi" w:cs="Arial"/>
              </w:rPr>
              <w:t>.</w:t>
            </w:r>
          </w:p>
          <w:p w14:paraId="75996AF9" w14:textId="1A695C74" w:rsidR="005F2740" w:rsidRPr="005F2740" w:rsidRDefault="005F2740" w:rsidP="00466742">
            <w:pPr>
              <w:numPr>
                <w:ilvl w:val="0"/>
                <w:numId w:val="21"/>
              </w:numPr>
              <w:ind w:left="459" w:hanging="426"/>
              <w:contextualSpacing/>
              <w:jc w:val="both"/>
              <w:rPr>
                <w:rFonts w:asciiTheme="majorHAnsi" w:hAnsiTheme="majorHAnsi" w:cs="Arial"/>
              </w:rPr>
            </w:pPr>
            <w:r w:rsidRPr="005F2740">
              <w:rPr>
                <w:rFonts w:asciiTheme="majorHAnsi" w:hAnsiTheme="majorHAnsi" w:cs="Arial"/>
              </w:rPr>
              <w:t>Délka a % úseků dopravních cest pokrytých požadovanou infrastrukturou ICT a ITS</w:t>
            </w:r>
            <w:r w:rsidR="00DF0341">
              <w:rPr>
                <w:rFonts w:asciiTheme="majorHAnsi" w:hAnsiTheme="majorHAnsi" w:cs="Arial"/>
              </w:rPr>
              <w:t>.</w:t>
            </w:r>
          </w:p>
        </w:tc>
      </w:tr>
    </w:tbl>
    <w:p w14:paraId="22E0F0B2" w14:textId="77777777" w:rsidR="005F2740" w:rsidRDefault="005F2740">
      <w:r>
        <w:br w:type="page"/>
      </w:r>
    </w:p>
    <w:tbl>
      <w:tblPr>
        <w:tblStyle w:val="Svtlmkatabulky19"/>
        <w:tblW w:w="0" w:type="auto"/>
        <w:tblLook w:val="0680" w:firstRow="0" w:lastRow="0" w:firstColumn="1" w:lastColumn="0" w:noHBand="1" w:noVBand="1"/>
      </w:tblPr>
      <w:tblGrid>
        <w:gridCol w:w="2122"/>
        <w:gridCol w:w="6940"/>
      </w:tblGrid>
      <w:tr w:rsidR="005F2740" w:rsidRPr="005F2740" w14:paraId="1D1D8173" w14:textId="77777777" w:rsidTr="00146A10">
        <w:trPr>
          <w:trHeight w:val="537"/>
        </w:trPr>
        <w:tc>
          <w:tcPr>
            <w:tcW w:w="2122" w:type="dxa"/>
            <w:shd w:val="clear" w:color="auto" w:fill="E7E6E6" w:themeFill="background2"/>
            <w:vAlign w:val="center"/>
          </w:tcPr>
          <w:p w14:paraId="2A7EA1C0"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5710085B" w14:textId="77777777" w:rsidR="005F2740" w:rsidRPr="00C40C24" w:rsidRDefault="005F2740" w:rsidP="00D93E02">
            <w:pPr>
              <w:pStyle w:val="Nadpis1"/>
              <w:numPr>
                <w:ilvl w:val="0"/>
                <w:numId w:val="0"/>
              </w:numPr>
              <w:spacing w:before="0"/>
              <w:ind w:left="431" w:hanging="431"/>
              <w:outlineLvl w:val="0"/>
              <w:rPr>
                <w:b/>
              </w:rPr>
            </w:pPr>
            <w:bookmarkStart w:id="18" w:name="_D2._Otevřená_data"/>
            <w:bookmarkEnd w:id="18"/>
            <w:r w:rsidRPr="00C40C24">
              <w:rPr>
                <w:b/>
                <w:color w:val="auto"/>
                <w:sz w:val="22"/>
              </w:rPr>
              <w:t>D2. Otevřená data pro podporu rozvoje mobility a digitálních služeb</w:t>
            </w:r>
          </w:p>
        </w:tc>
      </w:tr>
      <w:tr w:rsidR="005F2740" w:rsidRPr="005F2740" w14:paraId="38B94159" w14:textId="77777777" w:rsidTr="00146A10">
        <w:trPr>
          <w:trHeight w:val="537"/>
        </w:trPr>
        <w:tc>
          <w:tcPr>
            <w:tcW w:w="2122" w:type="dxa"/>
            <w:shd w:val="clear" w:color="auto" w:fill="E7E6E6" w:themeFill="background2"/>
            <w:vAlign w:val="center"/>
          </w:tcPr>
          <w:p w14:paraId="0FFBCBF5"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49CC2BCD" w14:textId="77777777" w:rsidR="005F2740" w:rsidRPr="005F2740" w:rsidRDefault="005F2740" w:rsidP="005F2740">
            <w:pPr>
              <w:rPr>
                <w:rFonts w:asciiTheme="majorHAnsi" w:hAnsiTheme="majorHAnsi" w:cs="Arial"/>
              </w:rPr>
            </w:pPr>
            <w:r w:rsidRPr="005F2740">
              <w:rPr>
                <w:rFonts w:asciiTheme="majorHAnsi" w:hAnsiTheme="majorHAnsi" w:cs="Arial"/>
              </w:rPr>
              <w:t>MV, ÚV, MD</w:t>
            </w:r>
          </w:p>
        </w:tc>
      </w:tr>
      <w:tr w:rsidR="005F2740" w:rsidRPr="005F2740" w14:paraId="470CBD8E" w14:textId="77777777" w:rsidTr="00146A10">
        <w:trPr>
          <w:trHeight w:val="537"/>
        </w:trPr>
        <w:tc>
          <w:tcPr>
            <w:tcW w:w="2122" w:type="dxa"/>
            <w:shd w:val="clear" w:color="auto" w:fill="E7E6E6" w:themeFill="background2"/>
            <w:vAlign w:val="center"/>
          </w:tcPr>
          <w:p w14:paraId="360CC00F"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2230D94A" w14:textId="77777777" w:rsidR="005F2740" w:rsidRPr="005F2740" w:rsidRDefault="005F2740" w:rsidP="005F2740">
            <w:pPr>
              <w:rPr>
                <w:rFonts w:asciiTheme="majorHAnsi" w:hAnsiTheme="majorHAnsi" w:cs="Arial"/>
              </w:rPr>
            </w:pPr>
            <w:r w:rsidRPr="005F2740">
              <w:rPr>
                <w:rFonts w:asciiTheme="majorHAnsi" w:hAnsiTheme="majorHAnsi" w:cs="Arial"/>
              </w:rPr>
              <w:t>Další orgány státní správy, samosprávy a jimi řízené / podřízené organizace, správci dopravních cest a dopravní podniky</w:t>
            </w:r>
          </w:p>
        </w:tc>
      </w:tr>
      <w:tr w:rsidR="005F2740" w:rsidRPr="005F2740" w14:paraId="6FE27A1C" w14:textId="77777777" w:rsidTr="00146A10">
        <w:trPr>
          <w:trHeight w:val="537"/>
        </w:trPr>
        <w:tc>
          <w:tcPr>
            <w:tcW w:w="2122" w:type="dxa"/>
            <w:shd w:val="clear" w:color="auto" w:fill="E7E6E6" w:themeFill="background2"/>
            <w:vAlign w:val="center"/>
          </w:tcPr>
          <w:p w14:paraId="4ED0C9FA"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3AE14A0C" w14:textId="77777777" w:rsidR="005F2740" w:rsidRPr="005F2740" w:rsidRDefault="005F2740" w:rsidP="005F2740">
            <w:pPr>
              <w:rPr>
                <w:rFonts w:asciiTheme="majorHAnsi" w:hAnsiTheme="majorHAnsi" w:cs="Arial"/>
              </w:rPr>
            </w:pPr>
            <w:r w:rsidRPr="005F2740">
              <w:rPr>
                <w:rFonts w:asciiTheme="majorHAnsi" w:hAnsiTheme="majorHAnsi" w:cs="Arial"/>
              </w:rPr>
              <w:t>2017 - 2020</w:t>
            </w:r>
          </w:p>
        </w:tc>
      </w:tr>
      <w:tr w:rsidR="005F2740" w:rsidRPr="005F2740" w14:paraId="3A059638" w14:textId="77777777" w:rsidTr="00146A10">
        <w:trPr>
          <w:trHeight w:val="537"/>
        </w:trPr>
        <w:tc>
          <w:tcPr>
            <w:tcW w:w="2122" w:type="dxa"/>
            <w:shd w:val="clear" w:color="auto" w:fill="E7E6E6" w:themeFill="background2"/>
            <w:vAlign w:val="center"/>
          </w:tcPr>
          <w:p w14:paraId="5E737683"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0E9660A0" w14:textId="77777777" w:rsidR="005F2740" w:rsidRPr="005F2740" w:rsidRDefault="005F2740" w:rsidP="005F2740">
            <w:pPr>
              <w:rPr>
                <w:rFonts w:asciiTheme="majorHAnsi" w:hAnsiTheme="majorHAnsi" w:cs="Arial"/>
              </w:rPr>
            </w:pPr>
            <w:r w:rsidRPr="005F2740">
              <w:rPr>
                <w:rFonts w:asciiTheme="majorHAnsi" w:hAnsiTheme="majorHAnsi" w:cs="Arial"/>
              </w:rPr>
              <w:t>Podpořit rozvoj digitálních technologií, aplikací a infrastruktury – hlavní téma: Konektivita.</w:t>
            </w:r>
          </w:p>
        </w:tc>
      </w:tr>
      <w:tr w:rsidR="005F2740" w:rsidRPr="005F2740" w14:paraId="25569EDC" w14:textId="77777777" w:rsidTr="00DF0341">
        <w:trPr>
          <w:trHeight w:val="4205"/>
        </w:trPr>
        <w:tc>
          <w:tcPr>
            <w:tcW w:w="2122" w:type="dxa"/>
            <w:shd w:val="clear" w:color="auto" w:fill="E7E6E6" w:themeFill="background2"/>
            <w:vAlign w:val="center"/>
          </w:tcPr>
          <w:p w14:paraId="0360AFC0" w14:textId="04833D25"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753648">
              <w:rPr>
                <w:rFonts w:asciiTheme="majorHAnsi" w:hAnsiTheme="majorHAnsi" w:cs="Arial"/>
              </w:rPr>
              <w:br/>
            </w:r>
            <w:r w:rsidRPr="005F2740">
              <w:rPr>
                <w:rFonts w:asciiTheme="majorHAnsi" w:hAnsiTheme="majorHAnsi" w:cs="Arial"/>
              </w:rPr>
              <w:t xml:space="preserve">a požadavky na realizaci opatření, </w:t>
            </w:r>
          </w:p>
          <w:p w14:paraId="2F42FE37"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381F56ED" w14:textId="31251F4D" w:rsidR="005F2740" w:rsidRPr="005F2740" w:rsidRDefault="005F2740" w:rsidP="00344EE9">
            <w:pPr>
              <w:jc w:val="both"/>
              <w:rPr>
                <w:rFonts w:asciiTheme="majorHAnsi" w:hAnsiTheme="majorHAnsi" w:cs="Arial"/>
              </w:rPr>
            </w:pPr>
            <w:r w:rsidRPr="005F2740">
              <w:rPr>
                <w:rFonts w:asciiTheme="majorHAnsi" w:hAnsiTheme="majorHAnsi" w:cs="Arial"/>
              </w:rPr>
              <w:t xml:space="preserve">Pro rozvoj mobility a autonomního řízení v dopravě je velmi důležitá potřeba sdílet data mezi veřejným a privátním sektorem. Na straně veřejného sektoru již nyní existuje velké množství cenných dat, z nichž jen část je k dispozici dle principů otevřených dat. Příčin, proč veřejný sektor nesdílí všechna potřebná data jako otevřená, je více: např. neochota vynakládat úsilí a zdroje tímto směrem, nejednotnost technických standardů informačních systémů, omezená vlastnická nebo přístupová práva, kdy omezení vzniklo již při samotném pořizování dat. V řadě případů také ještě nedošlo k definici datových sad, které by se měly mezi veřejným a soukromým sektorem sdílet. Tak např. automobilový průmysl a poskytovatelé digitálních služeb (vč. tzv. </w:t>
            </w:r>
            <w:proofErr w:type="spellStart"/>
            <w:r w:rsidRPr="005F2740">
              <w:rPr>
                <w:rFonts w:asciiTheme="majorHAnsi" w:hAnsiTheme="majorHAnsi" w:cs="Arial"/>
              </w:rPr>
              <w:t>Connected</w:t>
            </w:r>
            <w:proofErr w:type="spellEnd"/>
            <w:r w:rsidRPr="005F2740">
              <w:rPr>
                <w:rFonts w:asciiTheme="majorHAnsi" w:hAnsiTheme="majorHAnsi" w:cs="Arial"/>
              </w:rPr>
              <w:t xml:space="preserve"> Retail) potřebují velmi podrobná data o mobilitě obyvatelstva, složení a lokalizaci průmyslu a územním rozvoji. Částečně</w:t>
            </w:r>
            <w:r w:rsidR="008110A7">
              <w:rPr>
                <w:rFonts w:asciiTheme="majorHAnsi" w:hAnsiTheme="majorHAnsi" w:cs="Arial"/>
              </w:rPr>
              <w:t xml:space="preserve"> </w:t>
            </w:r>
            <w:r w:rsidRPr="005F2740">
              <w:rPr>
                <w:rFonts w:asciiTheme="majorHAnsi" w:hAnsiTheme="majorHAnsi" w:cs="Arial"/>
              </w:rPr>
              <w:t>/</w:t>
            </w:r>
            <w:r w:rsidR="008110A7">
              <w:rPr>
                <w:rFonts w:asciiTheme="majorHAnsi" w:hAnsiTheme="majorHAnsi" w:cs="Arial"/>
              </w:rPr>
              <w:t xml:space="preserve"> </w:t>
            </w:r>
            <w:r w:rsidRPr="005F2740">
              <w:rPr>
                <w:rFonts w:asciiTheme="majorHAnsi" w:hAnsiTheme="majorHAnsi" w:cs="Arial"/>
              </w:rPr>
              <w:t>plně autonomní vozidla pro svou funkci vyžadují data o dopravní infrastruktuře a naopak data z těchto vozidel jsou cenným zdrojem dat pro veřejný sektor v oblasti bezpečnosti a plynulosti provozu na komunikacích.</w:t>
            </w:r>
          </w:p>
        </w:tc>
      </w:tr>
      <w:tr w:rsidR="005F2740" w:rsidRPr="005F2740" w14:paraId="2D07760B" w14:textId="77777777" w:rsidTr="00146A10">
        <w:trPr>
          <w:trHeight w:val="4999"/>
        </w:trPr>
        <w:tc>
          <w:tcPr>
            <w:tcW w:w="2122" w:type="dxa"/>
            <w:shd w:val="clear" w:color="auto" w:fill="E7E6E6" w:themeFill="background2"/>
            <w:vAlign w:val="center"/>
          </w:tcPr>
          <w:p w14:paraId="071932D2" w14:textId="39CD618D"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753648">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6CBF4E0B" w14:textId="77777777" w:rsidR="005F2740" w:rsidRPr="005F2740" w:rsidRDefault="005F2740" w:rsidP="005F2740">
            <w:pPr>
              <w:spacing w:after="60"/>
              <w:jc w:val="both"/>
              <w:rPr>
                <w:rFonts w:asciiTheme="majorHAnsi" w:hAnsiTheme="majorHAnsi" w:cs="Arial"/>
              </w:rPr>
            </w:pPr>
            <w:r w:rsidRPr="005F2740">
              <w:rPr>
                <w:rFonts w:asciiTheme="majorHAnsi" w:hAnsiTheme="majorHAnsi" w:cs="Arial"/>
              </w:rPr>
              <w:t>V rámci tohoto opatření budou realizovány následující činnosti směřující k postupnému dosažení žádoucího stavu v oblasti otevřených dat pro podporu mobility:</w:t>
            </w:r>
          </w:p>
          <w:p w14:paraId="0221FF33" w14:textId="77777777" w:rsidR="005F2740" w:rsidRPr="005F2740" w:rsidRDefault="005F2740" w:rsidP="00466742">
            <w:pPr>
              <w:numPr>
                <w:ilvl w:val="0"/>
                <w:numId w:val="22"/>
              </w:numPr>
              <w:ind w:left="459" w:hanging="426"/>
              <w:contextualSpacing/>
              <w:jc w:val="both"/>
              <w:rPr>
                <w:rFonts w:asciiTheme="majorHAnsi" w:hAnsiTheme="majorHAnsi" w:cs="Arial"/>
              </w:rPr>
            </w:pPr>
            <w:r w:rsidRPr="005F2740">
              <w:rPr>
                <w:rFonts w:asciiTheme="majorHAnsi" w:hAnsiTheme="majorHAnsi" w:cs="Arial"/>
              </w:rPr>
              <w:t>budou definovány všechny potřebné datové sady ve vlastnictví veřejného sektoru, které mají být sdíleny s privátním sektorem formou otevřených dat,</w:t>
            </w:r>
          </w:p>
          <w:p w14:paraId="6D47FD19" w14:textId="47B11E82" w:rsidR="005F2740" w:rsidRPr="005F2740" w:rsidRDefault="005F2740" w:rsidP="00466742">
            <w:pPr>
              <w:numPr>
                <w:ilvl w:val="0"/>
                <w:numId w:val="22"/>
              </w:numPr>
              <w:ind w:left="459" w:hanging="426"/>
              <w:contextualSpacing/>
              <w:jc w:val="both"/>
              <w:rPr>
                <w:rFonts w:asciiTheme="majorHAnsi" w:hAnsiTheme="majorHAnsi" w:cs="Arial"/>
              </w:rPr>
            </w:pPr>
            <w:r w:rsidRPr="005F2740">
              <w:rPr>
                <w:rFonts w:asciiTheme="majorHAnsi" w:hAnsiTheme="majorHAnsi" w:cs="Arial"/>
              </w:rPr>
              <w:t xml:space="preserve">mezi tyto datové sady budou patřit mj. data o mobilitě obyvatelstva, složení národního hospodářství, </w:t>
            </w:r>
            <w:r w:rsidR="00344EE9" w:rsidRPr="00F37368">
              <w:rPr>
                <w:rFonts w:asciiTheme="majorHAnsi" w:hAnsiTheme="majorHAnsi" w:cs="Arial"/>
              </w:rPr>
              <w:t>vybraná data o</w:t>
            </w:r>
            <w:r w:rsidR="00344EE9" w:rsidRPr="005F2740">
              <w:rPr>
                <w:rFonts w:asciiTheme="majorHAnsi" w:hAnsiTheme="majorHAnsi" w:cs="Arial"/>
              </w:rPr>
              <w:t xml:space="preserve"> </w:t>
            </w:r>
            <w:r w:rsidRPr="005F2740">
              <w:rPr>
                <w:rFonts w:asciiTheme="majorHAnsi" w:hAnsiTheme="majorHAnsi" w:cs="Arial"/>
              </w:rPr>
              <w:t>územním rozvoji, využití kmitočtového spektra, data o statickém i aktuálním stavu dopravních cest,</w:t>
            </w:r>
            <w:r w:rsidR="00344EE9">
              <w:rPr>
                <w:rFonts w:asciiTheme="majorHAnsi" w:hAnsiTheme="majorHAnsi" w:cs="Arial"/>
              </w:rPr>
              <w:t xml:space="preserve"> </w:t>
            </w:r>
            <w:r w:rsidRPr="005F2740">
              <w:rPr>
                <w:rFonts w:asciiTheme="majorHAnsi" w:hAnsiTheme="majorHAnsi" w:cs="Arial"/>
              </w:rPr>
              <w:t>provozu a pohybu dopravních prostředků na pozemních komunikacích,</w:t>
            </w:r>
          </w:p>
          <w:p w14:paraId="7DC5A36A" w14:textId="77777777" w:rsidR="005F2740" w:rsidRPr="005F2740" w:rsidRDefault="005F2740" w:rsidP="00466742">
            <w:pPr>
              <w:numPr>
                <w:ilvl w:val="0"/>
                <w:numId w:val="22"/>
              </w:numPr>
              <w:ind w:left="459" w:hanging="426"/>
              <w:contextualSpacing/>
              <w:jc w:val="both"/>
              <w:rPr>
                <w:rFonts w:asciiTheme="majorHAnsi" w:hAnsiTheme="majorHAnsi" w:cs="Arial"/>
              </w:rPr>
            </w:pPr>
            <w:r w:rsidRPr="005F2740">
              <w:rPr>
                <w:rFonts w:asciiTheme="majorHAnsi" w:hAnsiTheme="majorHAnsi" w:cs="Arial"/>
              </w:rPr>
              <w:t xml:space="preserve">vlastnictví a definovaná přístupová práva umožní veřejnému sektoru zpřístupnit pro privátní sektor datové sady na principu otevřených dat s důrazem na princip jejich znovu využití („data </w:t>
            </w:r>
            <w:proofErr w:type="spellStart"/>
            <w:r w:rsidRPr="005F2740">
              <w:rPr>
                <w:rFonts w:asciiTheme="majorHAnsi" w:hAnsiTheme="majorHAnsi" w:cs="Arial"/>
              </w:rPr>
              <w:t>reuse</w:t>
            </w:r>
            <w:proofErr w:type="spellEnd"/>
            <w:r w:rsidRPr="005F2740">
              <w:rPr>
                <w:rFonts w:asciiTheme="majorHAnsi" w:hAnsiTheme="majorHAnsi" w:cs="Arial"/>
              </w:rPr>
              <w:t>“),</w:t>
            </w:r>
          </w:p>
          <w:p w14:paraId="221B09AD" w14:textId="77777777" w:rsidR="005F2740" w:rsidRPr="005F2740" w:rsidRDefault="005F2740" w:rsidP="00466742">
            <w:pPr>
              <w:numPr>
                <w:ilvl w:val="0"/>
                <w:numId w:val="22"/>
              </w:numPr>
              <w:ind w:left="459" w:hanging="426"/>
              <w:contextualSpacing/>
              <w:jc w:val="both"/>
              <w:rPr>
                <w:rFonts w:asciiTheme="majorHAnsi" w:hAnsiTheme="majorHAnsi" w:cs="Arial"/>
              </w:rPr>
            </w:pPr>
            <w:r w:rsidRPr="005F2740">
              <w:rPr>
                <w:rFonts w:asciiTheme="majorHAnsi" w:hAnsiTheme="majorHAnsi" w:cs="Arial"/>
              </w:rPr>
              <w:t>datové sady veřejného sektoru budou zpřístupněny pomocí standardizovaných a strojově čitelných rozhraní, a to i pravidelně (aktualizace těchto datových sad),</w:t>
            </w:r>
          </w:p>
          <w:p w14:paraId="024F088B" w14:textId="77777777" w:rsidR="005F2740" w:rsidRPr="005F2740" w:rsidRDefault="005F2740" w:rsidP="00466742">
            <w:pPr>
              <w:numPr>
                <w:ilvl w:val="0"/>
                <w:numId w:val="22"/>
              </w:numPr>
              <w:ind w:left="459" w:hanging="426"/>
              <w:contextualSpacing/>
              <w:jc w:val="both"/>
              <w:rPr>
                <w:rFonts w:asciiTheme="majorHAnsi" w:hAnsiTheme="majorHAnsi" w:cs="Arial"/>
              </w:rPr>
            </w:pPr>
            <w:r w:rsidRPr="005F2740">
              <w:rPr>
                <w:rFonts w:asciiTheme="majorHAnsi" w:hAnsiTheme="majorHAnsi" w:cs="Arial"/>
              </w:rPr>
              <w:t>pro posílení závaznosti a dosažení rychlého pokroku bude v rámci tohoto opatření také vypracován věcný záměr zákona o otevřených datech.</w:t>
            </w:r>
          </w:p>
        </w:tc>
      </w:tr>
      <w:tr w:rsidR="005F2740" w:rsidRPr="005F2740" w14:paraId="0B9FCC30" w14:textId="77777777" w:rsidTr="00146A10">
        <w:trPr>
          <w:trHeight w:val="708"/>
        </w:trPr>
        <w:tc>
          <w:tcPr>
            <w:tcW w:w="2122" w:type="dxa"/>
            <w:shd w:val="clear" w:color="auto" w:fill="E7E6E6" w:themeFill="background2"/>
            <w:vAlign w:val="center"/>
          </w:tcPr>
          <w:p w14:paraId="12484AA9" w14:textId="77777777" w:rsidR="005F2740" w:rsidRPr="005F2740" w:rsidRDefault="005F2740" w:rsidP="005F2740">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7A64E485" w14:textId="040AB0F6" w:rsidR="005F2740" w:rsidRPr="005F2740" w:rsidRDefault="005F2740" w:rsidP="005F2740">
            <w:pPr>
              <w:jc w:val="both"/>
              <w:rPr>
                <w:rFonts w:asciiTheme="majorHAnsi" w:hAnsiTheme="majorHAnsi" w:cs="Arial"/>
              </w:rPr>
            </w:pPr>
            <w:r w:rsidRPr="005F2740">
              <w:rPr>
                <w:rFonts w:asciiTheme="majorHAnsi" w:hAnsiTheme="majorHAnsi" w:cs="Arial"/>
              </w:rPr>
              <w:t>Státní rozpočet ČR, rozpočty samospráv a jim podřízených organizací, finanční zdroje EU</w:t>
            </w:r>
            <w:r w:rsidR="00A6498A">
              <w:rPr>
                <w:rFonts w:asciiTheme="majorHAnsi" w:hAnsiTheme="majorHAnsi" w:cs="Arial"/>
              </w:rPr>
              <w:t>.</w:t>
            </w:r>
          </w:p>
        </w:tc>
      </w:tr>
      <w:tr w:rsidR="005F2740" w:rsidRPr="005F2740" w14:paraId="7D785065" w14:textId="77777777" w:rsidTr="00146A10">
        <w:trPr>
          <w:trHeight w:val="2967"/>
        </w:trPr>
        <w:tc>
          <w:tcPr>
            <w:tcW w:w="2122" w:type="dxa"/>
            <w:shd w:val="clear" w:color="auto" w:fill="E7E6E6" w:themeFill="background2"/>
            <w:vAlign w:val="center"/>
          </w:tcPr>
          <w:p w14:paraId="0C69094F"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Indikátory úspěšné realizace opatření</w:t>
            </w:r>
          </w:p>
        </w:tc>
        <w:tc>
          <w:tcPr>
            <w:tcW w:w="6940" w:type="dxa"/>
            <w:vAlign w:val="center"/>
          </w:tcPr>
          <w:p w14:paraId="3496D432" w14:textId="40BD10DB" w:rsidR="005F2740" w:rsidRPr="005F2740" w:rsidRDefault="005F2740" w:rsidP="00466742">
            <w:pPr>
              <w:numPr>
                <w:ilvl w:val="0"/>
                <w:numId w:val="23"/>
              </w:numPr>
              <w:ind w:left="459" w:hanging="426"/>
              <w:contextualSpacing/>
              <w:jc w:val="both"/>
              <w:rPr>
                <w:rFonts w:asciiTheme="majorHAnsi" w:hAnsiTheme="majorHAnsi" w:cs="Arial"/>
              </w:rPr>
            </w:pPr>
            <w:r w:rsidRPr="005F2740">
              <w:rPr>
                <w:rFonts w:asciiTheme="majorHAnsi" w:hAnsiTheme="majorHAnsi" w:cs="Arial"/>
              </w:rPr>
              <w:t xml:space="preserve">Počet nově definovaných datových sad z oblasti mobility obyvatelstva, složení a lokalizace průmyslu, územního rozvoje </w:t>
            </w:r>
            <w:r w:rsidR="008110A7">
              <w:rPr>
                <w:rFonts w:asciiTheme="majorHAnsi" w:hAnsiTheme="majorHAnsi" w:cs="Arial"/>
              </w:rPr>
              <w:br/>
            </w:r>
            <w:r w:rsidRPr="005F2740">
              <w:rPr>
                <w:rFonts w:asciiTheme="majorHAnsi" w:hAnsiTheme="majorHAnsi" w:cs="Arial"/>
              </w:rPr>
              <w:t>a dopravy.</w:t>
            </w:r>
          </w:p>
          <w:p w14:paraId="19575A5B" w14:textId="77777777" w:rsidR="005F2740" w:rsidRPr="005F2740" w:rsidRDefault="005F2740" w:rsidP="00466742">
            <w:pPr>
              <w:numPr>
                <w:ilvl w:val="0"/>
                <w:numId w:val="23"/>
              </w:numPr>
              <w:ind w:left="459" w:hanging="426"/>
              <w:contextualSpacing/>
              <w:jc w:val="both"/>
              <w:rPr>
                <w:rFonts w:asciiTheme="majorHAnsi" w:hAnsiTheme="majorHAnsi" w:cs="Arial"/>
              </w:rPr>
            </w:pPr>
            <w:r w:rsidRPr="005F2740">
              <w:rPr>
                <w:rFonts w:asciiTheme="majorHAnsi" w:hAnsiTheme="majorHAnsi" w:cs="Arial"/>
              </w:rPr>
              <w:t>Počet datových sad z výše uvedených oblastí publikovaných jako otevřená data centrálními orgány a jimi řízenými / podřízenými organizacemi dle definovaných standardů.</w:t>
            </w:r>
          </w:p>
          <w:p w14:paraId="473226E1" w14:textId="77777777" w:rsidR="005F2740" w:rsidRPr="005F2740" w:rsidRDefault="005F2740" w:rsidP="00466742">
            <w:pPr>
              <w:numPr>
                <w:ilvl w:val="0"/>
                <w:numId w:val="23"/>
              </w:numPr>
              <w:ind w:left="459" w:hanging="426"/>
              <w:contextualSpacing/>
              <w:jc w:val="both"/>
              <w:rPr>
                <w:rFonts w:asciiTheme="majorHAnsi" w:hAnsiTheme="majorHAnsi" w:cs="Arial"/>
              </w:rPr>
            </w:pPr>
            <w:r w:rsidRPr="005F2740">
              <w:rPr>
                <w:rFonts w:asciiTheme="majorHAnsi" w:hAnsiTheme="majorHAnsi" w:cs="Arial"/>
              </w:rPr>
              <w:t>Počet datových sad z výše uvedených oblastí publikovaných jako otevřená data samosprávou jí řízenými / podřízenými organizacemi</w:t>
            </w:r>
            <w:r w:rsidRPr="005F2740" w:rsidDel="00235A4E">
              <w:rPr>
                <w:rFonts w:asciiTheme="majorHAnsi" w:hAnsiTheme="majorHAnsi" w:cs="Arial"/>
              </w:rPr>
              <w:t xml:space="preserve"> </w:t>
            </w:r>
            <w:r w:rsidRPr="005F2740">
              <w:rPr>
                <w:rFonts w:asciiTheme="majorHAnsi" w:hAnsiTheme="majorHAnsi" w:cs="Arial"/>
              </w:rPr>
              <w:t>dle definovaných standardů.</w:t>
            </w:r>
          </w:p>
          <w:p w14:paraId="6A0A6D10" w14:textId="77777777" w:rsidR="005F2740" w:rsidRPr="005F2740" w:rsidRDefault="005F2740" w:rsidP="00466742">
            <w:pPr>
              <w:numPr>
                <w:ilvl w:val="0"/>
                <w:numId w:val="23"/>
              </w:numPr>
              <w:ind w:left="459" w:hanging="426"/>
              <w:contextualSpacing/>
              <w:jc w:val="both"/>
              <w:rPr>
                <w:rFonts w:asciiTheme="majorHAnsi" w:hAnsiTheme="majorHAnsi" w:cs="Arial"/>
              </w:rPr>
            </w:pPr>
            <w:r w:rsidRPr="005F2740">
              <w:rPr>
                <w:rFonts w:asciiTheme="majorHAnsi" w:hAnsiTheme="majorHAnsi" w:cs="Arial"/>
              </w:rPr>
              <w:t>Počet služeb využívajících otevřená data z výše uvedených oblastí.</w:t>
            </w:r>
          </w:p>
          <w:p w14:paraId="2D06EB29" w14:textId="77777777" w:rsidR="005F2740" w:rsidRPr="005F2740" w:rsidRDefault="005F2740" w:rsidP="00466742">
            <w:pPr>
              <w:numPr>
                <w:ilvl w:val="0"/>
                <w:numId w:val="23"/>
              </w:numPr>
              <w:ind w:left="459" w:hanging="426"/>
              <w:contextualSpacing/>
              <w:jc w:val="both"/>
              <w:rPr>
                <w:rFonts w:asciiTheme="majorHAnsi" w:hAnsiTheme="majorHAnsi" w:cs="Arial"/>
              </w:rPr>
            </w:pPr>
            <w:r w:rsidRPr="005F2740">
              <w:rPr>
                <w:rFonts w:asciiTheme="majorHAnsi" w:hAnsiTheme="majorHAnsi" w:cs="Arial"/>
              </w:rPr>
              <w:t>Počet organizací využívajících otevřená data z výše uvedených oblastí.</w:t>
            </w:r>
          </w:p>
        </w:tc>
      </w:tr>
    </w:tbl>
    <w:p w14:paraId="19A62C2F" w14:textId="4A54E8BC" w:rsidR="005F2740" w:rsidRDefault="005F2740" w:rsidP="005F2740">
      <w:r>
        <w:br w:type="page"/>
      </w:r>
    </w:p>
    <w:tbl>
      <w:tblPr>
        <w:tblStyle w:val="Svtlmkatabulky110"/>
        <w:tblW w:w="9493" w:type="dxa"/>
        <w:tblLook w:val="0680" w:firstRow="0" w:lastRow="0" w:firstColumn="1" w:lastColumn="0" w:noHBand="1" w:noVBand="1"/>
      </w:tblPr>
      <w:tblGrid>
        <w:gridCol w:w="2122"/>
        <w:gridCol w:w="7371"/>
      </w:tblGrid>
      <w:tr w:rsidR="005F2740" w:rsidRPr="005F2740" w14:paraId="26FB541D" w14:textId="77777777" w:rsidTr="00146A10">
        <w:trPr>
          <w:trHeight w:val="537"/>
        </w:trPr>
        <w:tc>
          <w:tcPr>
            <w:tcW w:w="2122" w:type="dxa"/>
            <w:shd w:val="clear" w:color="auto" w:fill="E7E6E6" w:themeFill="background2"/>
            <w:vAlign w:val="center"/>
          </w:tcPr>
          <w:p w14:paraId="16F9B981" w14:textId="77777777"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lastRenderedPageBreak/>
              <w:t>Číslo a název opatření</w:t>
            </w:r>
          </w:p>
        </w:tc>
        <w:tc>
          <w:tcPr>
            <w:tcW w:w="7371" w:type="dxa"/>
            <w:vAlign w:val="center"/>
          </w:tcPr>
          <w:p w14:paraId="054E46B5" w14:textId="77777777" w:rsidR="005F2740" w:rsidRPr="00C40C24" w:rsidRDefault="005F2740" w:rsidP="00D93E02">
            <w:pPr>
              <w:pStyle w:val="Nadpis1"/>
              <w:numPr>
                <w:ilvl w:val="0"/>
                <w:numId w:val="0"/>
              </w:numPr>
              <w:spacing w:before="0"/>
              <w:outlineLvl w:val="0"/>
              <w:rPr>
                <w:rFonts w:cs="Arial"/>
                <w:b/>
                <w:color w:val="auto"/>
                <w:sz w:val="22"/>
              </w:rPr>
            </w:pPr>
            <w:bookmarkStart w:id="19" w:name="_D3._Vytvoření_inovačně"/>
            <w:bookmarkEnd w:id="19"/>
            <w:r w:rsidRPr="00C40C24">
              <w:rPr>
                <w:b/>
                <w:color w:val="auto"/>
                <w:sz w:val="22"/>
              </w:rPr>
              <w:t xml:space="preserve">D3. Vytvoření inovačně příznivého prostředí pro vznik, vývoj a testování nových digitálních a </w:t>
            </w:r>
            <w:proofErr w:type="spellStart"/>
            <w:r w:rsidRPr="00C40C24">
              <w:rPr>
                <w:b/>
                <w:color w:val="auto"/>
                <w:sz w:val="22"/>
              </w:rPr>
              <w:t>mobilitních</w:t>
            </w:r>
            <w:proofErr w:type="spellEnd"/>
            <w:r w:rsidRPr="00C40C24">
              <w:rPr>
                <w:b/>
                <w:color w:val="auto"/>
                <w:sz w:val="22"/>
              </w:rPr>
              <w:t xml:space="preserve"> služeb</w:t>
            </w:r>
            <w:r w:rsidRPr="00C40C24" w:rsidDel="007203A9">
              <w:rPr>
                <w:rFonts w:cs="Arial"/>
                <w:b/>
                <w:color w:val="auto"/>
                <w:sz w:val="22"/>
              </w:rPr>
              <w:t xml:space="preserve"> </w:t>
            </w:r>
          </w:p>
        </w:tc>
      </w:tr>
      <w:tr w:rsidR="005F2740" w:rsidRPr="005F2740" w14:paraId="2ACB8CDA" w14:textId="77777777" w:rsidTr="00146A10">
        <w:trPr>
          <w:trHeight w:val="537"/>
        </w:trPr>
        <w:tc>
          <w:tcPr>
            <w:tcW w:w="2122" w:type="dxa"/>
            <w:shd w:val="clear" w:color="auto" w:fill="E7E6E6" w:themeFill="background2"/>
            <w:vAlign w:val="center"/>
          </w:tcPr>
          <w:p w14:paraId="12D6A585" w14:textId="77777777"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t>Gesce</w:t>
            </w:r>
          </w:p>
        </w:tc>
        <w:tc>
          <w:tcPr>
            <w:tcW w:w="7371" w:type="dxa"/>
            <w:vAlign w:val="center"/>
          </w:tcPr>
          <w:p w14:paraId="4F988FA5" w14:textId="77777777" w:rsidR="005F2740" w:rsidRPr="005F2740" w:rsidRDefault="005F2740" w:rsidP="005F2740">
            <w:pPr>
              <w:rPr>
                <w:rFonts w:asciiTheme="majorHAnsi" w:hAnsiTheme="majorHAnsi" w:cs="Arial"/>
                <w:color w:val="000000" w:themeColor="text1"/>
              </w:rPr>
            </w:pPr>
            <w:r w:rsidRPr="005F2740">
              <w:rPr>
                <w:rFonts w:asciiTheme="majorHAnsi" w:hAnsiTheme="majorHAnsi"/>
                <w:color w:val="000000" w:themeColor="text1"/>
              </w:rPr>
              <w:t xml:space="preserve">MPO, </w:t>
            </w:r>
            <w:proofErr w:type="spellStart"/>
            <w:r w:rsidRPr="005F2740">
              <w:rPr>
                <w:rFonts w:asciiTheme="majorHAnsi" w:hAnsiTheme="majorHAnsi"/>
                <w:color w:val="000000" w:themeColor="text1"/>
              </w:rPr>
              <w:t>MSp</w:t>
            </w:r>
            <w:proofErr w:type="spellEnd"/>
            <w:r w:rsidRPr="005F2740">
              <w:rPr>
                <w:rFonts w:asciiTheme="majorHAnsi" w:hAnsiTheme="majorHAnsi" w:cs="Arial"/>
                <w:color w:val="000000" w:themeColor="text1"/>
              </w:rPr>
              <w:t>, ÚV, MF, MZV, MD</w:t>
            </w:r>
          </w:p>
        </w:tc>
      </w:tr>
      <w:tr w:rsidR="005F2740" w:rsidRPr="005F2740" w14:paraId="2F707DEF" w14:textId="77777777" w:rsidTr="00146A10">
        <w:trPr>
          <w:trHeight w:val="1163"/>
        </w:trPr>
        <w:tc>
          <w:tcPr>
            <w:tcW w:w="2122" w:type="dxa"/>
            <w:shd w:val="clear" w:color="auto" w:fill="E7E6E6" w:themeFill="background2"/>
            <w:vAlign w:val="center"/>
          </w:tcPr>
          <w:p w14:paraId="5DE74DDA" w14:textId="77777777"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t>Spolupráce</w:t>
            </w:r>
          </w:p>
        </w:tc>
        <w:tc>
          <w:tcPr>
            <w:tcW w:w="7371" w:type="dxa"/>
            <w:vAlign w:val="center"/>
          </w:tcPr>
          <w:p w14:paraId="0DA2890D" w14:textId="33700428" w:rsidR="005F2740" w:rsidRPr="005F2740" w:rsidRDefault="005F2740" w:rsidP="007E04C0">
            <w:pPr>
              <w:jc w:val="both"/>
              <w:rPr>
                <w:rFonts w:asciiTheme="majorHAnsi" w:hAnsiTheme="majorHAnsi" w:cs="Arial"/>
                <w:color w:val="000000" w:themeColor="text1"/>
              </w:rPr>
            </w:pPr>
            <w:r w:rsidRPr="005F2740">
              <w:rPr>
                <w:rFonts w:asciiTheme="majorHAnsi" w:hAnsiTheme="majorHAnsi" w:cs="Arial"/>
                <w:color w:val="000000" w:themeColor="text1"/>
              </w:rPr>
              <w:t>TA</w:t>
            </w:r>
            <w:r w:rsidR="00C76CAD">
              <w:rPr>
                <w:rFonts w:asciiTheme="majorHAnsi" w:hAnsiTheme="majorHAnsi" w:cs="Arial"/>
                <w:color w:val="000000" w:themeColor="text1"/>
              </w:rPr>
              <w:t xml:space="preserve"> </w:t>
            </w:r>
            <w:r w:rsidRPr="005F2740">
              <w:rPr>
                <w:rFonts w:asciiTheme="majorHAnsi" w:hAnsiTheme="majorHAnsi" w:cs="Arial"/>
                <w:color w:val="000000" w:themeColor="text1"/>
              </w:rPr>
              <w:t xml:space="preserve">ČR, </w:t>
            </w:r>
            <w:proofErr w:type="spellStart"/>
            <w:r w:rsidRPr="005F2740">
              <w:rPr>
                <w:rFonts w:asciiTheme="majorHAnsi" w:hAnsiTheme="majorHAnsi" w:cs="Arial"/>
                <w:color w:val="000000" w:themeColor="text1"/>
              </w:rPr>
              <w:t>CzechInvest</w:t>
            </w:r>
            <w:proofErr w:type="spellEnd"/>
            <w:r w:rsidRPr="005F2740">
              <w:rPr>
                <w:rFonts w:asciiTheme="majorHAnsi" w:hAnsiTheme="majorHAnsi" w:cs="Arial"/>
                <w:color w:val="000000" w:themeColor="text1"/>
              </w:rPr>
              <w:t xml:space="preserve">, </w:t>
            </w:r>
            <w:proofErr w:type="spellStart"/>
            <w:r w:rsidRPr="005F2740">
              <w:rPr>
                <w:rFonts w:asciiTheme="majorHAnsi" w:hAnsiTheme="majorHAnsi"/>
                <w:color w:val="000000" w:themeColor="text1"/>
              </w:rPr>
              <w:t>AutoSAP</w:t>
            </w:r>
            <w:proofErr w:type="spellEnd"/>
            <w:r w:rsidRPr="005F2740">
              <w:rPr>
                <w:rFonts w:asciiTheme="majorHAnsi" w:hAnsiTheme="majorHAnsi"/>
                <w:color w:val="000000" w:themeColor="text1"/>
              </w:rPr>
              <w:t xml:space="preserve">, Asociace virtuální a rozšířené reality + konsorcium firem a dalších subjektů: </w:t>
            </w:r>
            <w:proofErr w:type="spellStart"/>
            <w:r w:rsidRPr="005F2740">
              <w:rPr>
                <w:rFonts w:asciiTheme="majorHAnsi" w:hAnsiTheme="majorHAnsi"/>
                <w:color w:val="000000" w:themeColor="text1"/>
              </w:rPr>
              <w:t>T-mobile</w:t>
            </w:r>
            <w:proofErr w:type="spellEnd"/>
            <w:r w:rsidRPr="005F2740">
              <w:rPr>
                <w:rFonts w:asciiTheme="majorHAnsi" w:hAnsiTheme="majorHAnsi"/>
                <w:color w:val="000000" w:themeColor="text1"/>
              </w:rPr>
              <w:t xml:space="preserve">, </w:t>
            </w:r>
            <w:proofErr w:type="spellStart"/>
            <w:r w:rsidRPr="005F2740">
              <w:rPr>
                <w:rFonts w:asciiTheme="majorHAnsi" w:hAnsiTheme="majorHAnsi"/>
                <w:color w:val="000000" w:themeColor="text1"/>
              </w:rPr>
              <w:t>Liftago</w:t>
            </w:r>
            <w:proofErr w:type="spellEnd"/>
            <w:r w:rsidRPr="005F2740">
              <w:rPr>
                <w:rFonts w:asciiTheme="majorHAnsi" w:hAnsiTheme="majorHAnsi"/>
                <w:color w:val="000000" w:themeColor="text1"/>
              </w:rPr>
              <w:t xml:space="preserve">, ŠKODA AUTO </w:t>
            </w:r>
            <w:proofErr w:type="spellStart"/>
            <w:r w:rsidRPr="005F2740">
              <w:rPr>
                <w:rFonts w:asciiTheme="majorHAnsi" w:hAnsiTheme="majorHAnsi"/>
                <w:color w:val="000000" w:themeColor="text1"/>
              </w:rPr>
              <w:t>DigiLab</w:t>
            </w:r>
            <w:proofErr w:type="spellEnd"/>
            <w:r w:rsidRPr="005F2740">
              <w:rPr>
                <w:rFonts w:asciiTheme="majorHAnsi" w:hAnsiTheme="majorHAnsi"/>
                <w:color w:val="000000" w:themeColor="text1"/>
              </w:rPr>
              <w:t xml:space="preserve">, firemní akcelerátory, Jihomoravské inovační centrum, Prague </w:t>
            </w:r>
            <w:proofErr w:type="spellStart"/>
            <w:r w:rsidRPr="005F2740">
              <w:rPr>
                <w:rFonts w:asciiTheme="majorHAnsi" w:hAnsiTheme="majorHAnsi"/>
                <w:color w:val="000000" w:themeColor="text1"/>
              </w:rPr>
              <w:t>Startup</w:t>
            </w:r>
            <w:proofErr w:type="spellEnd"/>
            <w:r w:rsidRPr="005F2740">
              <w:rPr>
                <w:rFonts w:asciiTheme="majorHAnsi" w:hAnsiTheme="majorHAnsi"/>
                <w:color w:val="000000" w:themeColor="text1"/>
              </w:rPr>
              <w:t xml:space="preserve"> Centrum,</w:t>
            </w:r>
            <w:r w:rsidR="00EB36A8">
              <w:t xml:space="preserve"> </w:t>
            </w:r>
            <w:r w:rsidR="00EB36A8" w:rsidRPr="00EB36A8">
              <w:rPr>
                <w:rFonts w:asciiTheme="majorHAnsi" w:hAnsiTheme="majorHAnsi"/>
                <w:color w:val="000000" w:themeColor="text1"/>
              </w:rPr>
              <w:t>Středočeské inovační centr</w:t>
            </w:r>
            <w:r w:rsidR="00EB36A8">
              <w:rPr>
                <w:rFonts w:asciiTheme="majorHAnsi" w:hAnsiTheme="majorHAnsi"/>
                <w:color w:val="000000" w:themeColor="text1"/>
              </w:rPr>
              <w:t>um,</w:t>
            </w:r>
            <w:r w:rsidRPr="005F2740">
              <w:rPr>
                <w:rFonts w:asciiTheme="majorHAnsi" w:hAnsiTheme="majorHAnsi"/>
                <w:color w:val="000000" w:themeColor="text1"/>
              </w:rPr>
              <w:t xml:space="preserve"> Venture </w:t>
            </w:r>
            <w:proofErr w:type="spellStart"/>
            <w:r w:rsidRPr="005F2740">
              <w:rPr>
                <w:rFonts w:asciiTheme="majorHAnsi" w:hAnsiTheme="majorHAnsi"/>
                <w:color w:val="000000" w:themeColor="text1"/>
              </w:rPr>
              <w:t>Capital</w:t>
            </w:r>
            <w:proofErr w:type="spellEnd"/>
            <w:r w:rsidRPr="005F2740">
              <w:rPr>
                <w:rFonts w:asciiTheme="majorHAnsi" w:hAnsiTheme="majorHAnsi"/>
                <w:color w:val="000000" w:themeColor="text1"/>
              </w:rPr>
              <w:t xml:space="preserve"> fondy a další</w:t>
            </w:r>
          </w:p>
        </w:tc>
      </w:tr>
      <w:tr w:rsidR="005F2740" w:rsidRPr="005F2740" w14:paraId="0EAE7E4B" w14:textId="77777777" w:rsidTr="00146A10">
        <w:trPr>
          <w:trHeight w:val="537"/>
        </w:trPr>
        <w:tc>
          <w:tcPr>
            <w:tcW w:w="2122" w:type="dxa"/>
            <w:shd w:val="clear" w:color="auto" w:fill="E7E6E6" w:themeFill="background2"/>
            <w:vAlign w:val="center"/>
          </w:tcPr>
          <w:p w14:paraId="099BF4DF" w14:textId="77777777"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t>Doba realizace</w:t>
            </w:r>
          </w:p>
        </w:tc>
        <w:tc>
          <w:tcPr>
            <w:tcW w:w="7371" w:type="dxa"/>
            <w:vAlign w:val="center"/>
          </w:tcPr>
          <w:p w14:paraId="3F0DC795" w14:textId="77777777"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t xml:space="preserve">2018-2020 </w:t>
            </w:r>
          </w:p>
        </w:tc>
      </w:tr>
      <w:tr w:rsidR="005F2740" w:rsidRPr="005F2740" w14:paraId="2CA996D8" w14:textId="77777777" w:rsidTr="00146A10">
        <w:trPr>
          <w:trHeight w:val="959"/>
        </w:trPr>
        <w:tc>
          <w:tcPr>
            <w:tcW w:w="2122" w:type="dxa"/>
            <w:shd w:val="clear" w:color="auto" w:fill="E7E6E6" w:themeFill="background2"/>
            <w:vAlign w:val="center"/>
          </w:tcPr>
          <w:p w14:paraId="572FAA95" w14:textId="77777777"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t>Návaznost na strategický cíl</w:t>
            </w:r>
          </w:p>
        </w:tc>
        <w:tc>
          <w:tcPr>
            <w:tcW w:w="7371" w:type="dxa"/>
            <w:vAlign w:val="center"/>
          </w:tcPr>
          <w:p w14:paraId="5AAFFDD4" w14:textId="77777777" w:rsidR="005F2740" w:rsidRPr="005F2740" w:rsidRDefault="005F2740" w:rsidP="005F2740">
            <w:pPr>
              <w:autoSpaceDE w:val="0"/>
              <w:autoSpaceDN w:val="0"/>
              <w:adjustRightInd w:val="0"/>
              <w:rPr>
                <w:rFonts w:asciiTheme="majorHAnsi" w:hAnsiTheme="majorHAnsi" w:cs="Arial"/>
                <w:color w:val="000000" w:themeColor="text1"/>
              </w:rPr>
            </w:pPr>
            <w:r w:rsidRPr="005F2740">
              <w:rPr>
                <w:rFonts w:asciiTheme="majorHAnsi" w:hAnsiTheme="majorHAnsi" w:cs="Arial"/>
                <w:color w:val="000000" w:themeColor="text1"/>
              </w:rPr>
              <w:t>Vytvořit optimální ekosystém pro testování nových technologických řešení (mj. rovněž spolupráce se start-</w:t>
            </w:r>
            <w:proofErr w:type="spellStart"/>
            <w:r w:rsidRPr="005F2740">
              <w:rPr>
                <w:rFonts w:asciiTheme="majorHAnsi" w:hAnsiTheme="majorHAnsi" w:cs="Arial"/>
                <w:color w:val="000000" w:themeColor="text1"/>
              </w:rPr>
              <w:t>upy</w:t>
            </w:r>
            <w:proofErr w:type="spellEnd"/>
            <w:r w:rsidRPr="005F2740">
              <w:rPr>
                <w:rFonts w:asciiTheme="majorHAnsi" w:hAnsiTheme="majorHAnsi" w:cs="Arial"/>
                <w:color w:val="000000" w:themeColor="text1"/>
              </w:rPr>
              <w:t>, vytvoření oboustranně výhodných podmínek pro rozvoj).</w:t>
            </w:r>
          </w:p>
        </w:tc>
      </w:tr>
      <w:tr w:rsidR="005F2740" w:rsidRPr="005F2740" w14:paraId="3C67A638" w14:textId="77777777" w:rsidTr="00146A10">
        <w:trPr>
          <w:trHeight w:val="3724"/>
        </w:trPr>
        <w:tc>
          <w:tcPr>
            <w:tcW w:w="2122" w:type="dxa"/>
            <w:shd w:val="clear" w:color="auto" w:fill="E7E6E6" w:themeFill="background2"/>
            <w:vAlign w:val="center"/>
          </w:tcPr>
          <w:p w14:paraId="010C945F" w14:textId="17241F0A"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t xml:space="preserve">Východiska </w:t>
            </w:r>
            <w:r w:rsidR="00753648">
              <w:rPr>
                <w:rFonts w:asciiTheme="majorHAnsi" w:hAnsiTheme="majorHAnsi" w:cs="Arial"/>
                <w:color w:val="000000" w:themeColor="text1"/>
              </w:rPr>
              <w:br/>
            </w:r>
            <w:r w:rsidRPr="005F2740">
              <w:rPr>
                <w:rFonts w:asciiTheme="majorHAnsi" w:hAnsiTheme="majorHAnsi" w:cs="Arial"/>
                <w:color w:val="000000" w:themeColor="text1"/>
              </w:rPr>
              <w:t xml:space="preserve">a požadavky na realizaci opatření, </w:t>
            </w:r>
          </w:p>
          <w:p w14:paraId="5AA4A0F4" w14:textId="77777777"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t>cíl opatření</w:t>
            </w:r>
          </w:p>
        </w:tc>
        <w:tc>
          <w:tcPr>
            <w:tcW w:w="7371" w:type="dxa"/>
            <w:vAlign w:val="center"/>
          </w:tcPr>
          <w:p w14:paraId="78BFA36E" w14:textId="7E23E58B" w:rsidR="005F2740" w:rsidRPr="005F2740" w:rsidRDefault="005F2740" w:rsidP="005F2740">
            <w:pPr>
              <w:ind w:left="33"/>
              <w:contextualSpacing/>
              <w:jc w:val="both"/>
              <w:rPr>
                <w:rFonts w:asciiTheme="majorHAnsi" w:hAnsiTheme="majorHAnsi" w:cs="Arial"/>
                <w:color w:val="000000" w:themeColor="text1"/>
              </w:rPr>
            </w:pPr>
            <w:r w:rsidRPr="005F2740">
              <w:rPr>
                <w:rFonts w:asciiTheme="majorHAnsi" w:hAnsiTheme="majorHAnsi" w:cs="Arial"/>
                <w:color w:val="000000" w:themeColor="text1"/>
              </w:rPr>
              <w:t>Mezi nejčastěji zmiňované překážky pro další rozvoj podnikání v ČR a zakládání nových firem patří následující</w:t>
            </w:r>
            <w:r w:rsidR="008110A7">
              <w:rPr>
                <w:rFonts w:asciiTheme="majorHAnsi" w:hAnsiTheme="majorHAnsi" w:cs="Arial"/>
                <w:color w:val="000000" w:themeColor="text1"/>
              </w:rPr>
              <w:t>:</w:t>
            </w:r>
          </w:p>
          <w:p w14:paraId="6AEDA2C0" w14:textId="77777777" w:rsidR="005F2740" w:rsidRPr="005F2740" w:rsidRDefault="005F2740" w:rsidP="00466742">
            <w:pPr>
              <w:numPr>
                <w:ilvl w:val="0"/>
                <w:numId w:val="24"/>
              </w:numPr>
              <w:ind w:left="459" w:hanging="426"/>
              <w:contextualSpacing/>
              <w:jc w:val="both"/>
              <w:rPr>
                <w:rFonts w:asciiTheme="majorHAnsi" w:hAnsiTheme="majorHAnsi" w:cs="Arial"/>
                <w:color w:val="000000" w:themeColor="text1"/>
              </w:rPr>
            </w:pPr>
            <w:r w:rsidRPr="005F2740">
              <w:rPr>
                <w:rFonts w:asciiTheme="majorHAnsi" w:hAnsiTheme="majorHAnsi" w:cs="Arial"/>
                <w:color w:val="000000" w:themeColor="text1"/>
              </w:rPr>
              <w:t>příliš robustní a časově náročný stávající proces potřebný pro založení firmy a celková složitá (komplexní) legislativa,</w:t>
            </w:r>
          </w:p>
          <w:p w14:paraId="3989A041" w14:textId="77777777" w:rsidR="005F2740" w:rsidRPr="005F2740" w:rsidRDefault="005F2740" w:rsidP="00466742">
            <w:pPr>
              <w:numPr>
                <w:ilvl w:val="0"/>
                <w:numId w:val="24"/>
              </w:numPr>
              <w:ind w:left="459" w:hanging="426"/>
              <w:contextualSpacing/>
              <w:jc w:val="both"/>
              <w:rPr>
                <w:rFonts w:asciiTheme="majorHAnsi" w:hAnsiTheme="majorHAnsi" w:cs="Arial"/>
                <w:color w:val="000000" w:themeColor="text1"/>
              </w:rPr>
            </w:pPr>
            <w:r w:rsidRPr="005F2740">
              <w:rPr>
                <w:rFonts w:asciiTheme="majorHAnsi" w:hAnsiTheme="majorHAnsi" w:cs="Arial"/>
                <w:color w:val="000000" w:themeColor="text1"/>
              </w:rPr>
              <w:t>nedostatečná podpora vzniku nových technologických firem (start-</w:t>
            </w:r>
            <w:proofErr w:type="spellStart"/>
            <w:r w:rsidRPr="005F2740">
              <w:rPr>
                <w:rFonts w:asciiTheme="majorHAnsi" w:hAnsiTheme="majorHAnsi" w:cs="Arial"/>
                <w:color w:val="000000" w:themeColor="text1"/>
              </w:rPr>
              <w:t>upů</w:t>
            </w:r>
            <w:proofErr w:type="spellEnd"/>
            <w:r w:rsidRPr="005F2740">
              <w:rPr>
                <w:rFonts w:asciiTheme="majorHAnsi" w:hAnsiTheme="majorHAnsi" w:cs="Arial"/>
                <w:color w:val="000000" w:themeColor="text1"/>
              </w:rPr>
              <w:t>) – nevhodné cílení vzdělávacího systému (na úrovni SŠ, VŠ i vzdělávání všeobecně), složitá administrativa, neprostupnost vízové politiky, nedostatečná legislativní definice testovacího prostoru,</w:t>
            </w:r>
          </w:p>
          <w:p w14:paraId="6FD5A4DE" w14:textId="77777777" w:rsidR="005F2740" w:rsidRPr="005F2740" w:rsidRDefault="005F2740" w:rsidP="00466742">
            <w:pPr>
              <w:numPr>
                <w:ilvl w:val="0"/>
                <w:numId w:val="24"/>
              </w:numPr>
              <w:ind w:left="459" w:hanging="426"/>
              <w:contextualSpacing/>
              <w:jc w:val="both"/>
              <w:rPr>
                <w:rFonts w:asciiTheme="majorHAnsi" w:hAnsiTheme="majorHAnsi" w:cs="Arial"/>
                <w:color w:val="000000" w:themeColor="text1"/>
              </w:rPr>
            </w:pPr>
            <w:r w:rsidRPr="005F2740">
              <w:rPr>
                <w:rFonts w:asciiTheme="majorHAnsi" w:hAnsiTheme="majorHAnsi" w:cs="Arial"/>
                <w:color w:val="000000" w:themeColor="text1"/>
              </w:rPr>
              <w:t xml:space="preserve">chybějící komplexní systém pro identifikaci nových technologických nápadů a jejich rozvoj včetně jejich uplatnění ve firmách, </w:t>
            </w:r>
          </w:p>
          <w:p w14:paraId="7222CEE2" w14:textId="77777777" w:rsidR="005F2740" w:rsidRPr="005F2740" w:rsidRDefault="005F2740" w:rsidP="00466742">
            <w:pPr>
              <w:numPr>
                <w:ilvl w:val="0"/>
                <w:numId w:val="24"/>
              </w:numPr>
              <w:ind w:left="459" w:hanging="426"/>
              <w:contextualSpacing/>
              <w:jc w:val="both"/>
              <w:rPr>
                <w:rFonts w:asciiTheme="majorHAnsi" w:hAnsiTheme="majorHAnsi"/>
              </w:rPr>
            </w:pPr>
            <w:r w:rsidRPr="005F2740">
              <w:rPr>
                <w:rFonts w:asciiTheme="majorHAnsi" w:hAnsiTheme="majorHAnsi" w:cs="Arial"/>
                <w:color w:val="000000" w:themeColor="text1"/>
              </w:rPr>
              <w:t>nedostatečná koordinace již alokovaných finančních prostředků na tyto aktivity bez dlouhodobé strategie a vize, přičemž existující pobídky jsou často administrativně náročné.</w:t>
            </w:r>
            <w:r w:rsidRPr="005F2740">
              <w:rPr>
                <w:rFonts w:asciiTheme="majorHAnsi" w:hAnsiTheme="majorHAnsi"/>
                <w:color w:val="000000" w:themeColor="text1"/>
              </w:rPr>
              <w:t xml:space="preserve"> </w:t>
            </w:r>
          </w:p>
        </w:tc>
      </w:tr>
      <w:tr w:rsidR="005F2740" w:rsidRPr="005F2740" w14:paraId="5CE97B27" w14:textId="77777777" w:rsidTr="00146A10">
        <w:trPr>
          <w:trHeight w:val="4103"/>
        </w:trPr>
        <w:tc>
          <w:tcPr>
            <w:tcW w:w="2122" w:type="dxa"/>
            <w:shd w:val="clear" w:color="auto" w:fill="E7E6E6" w:themeFill="background2"/>
            <w:vAlign w:val="center"/>
          </w:tcPr>
          <w:p w14:paraId="6F607E65" w14:textId="5FC77AAD"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t xml:space="preserve">Popis realizovaného opatření a přínosy </w:t>
            </w:r>
            <w:r w:rsidR="00753648">
              <w:rPr>
                <w:rFonts w:asciiTheme="majorHAnsi" w:hAnsiTheme="majorHAnsi" w:cs="Arial"/>
                <w:color w:val="000000" w:themeColor="text1"/>
              </w:rPr>
              <w:br/>
            </w:r>
            <w:r w:rsidRPr="005F2740">
              <w:rPr>
                <w:rFonts w:asciiTheme="majorHAnsi" w:hAnsiTheme="majorHAnsi" w:cs="Arial"/>
                <w:color w:val="000000" w:themeColor="text1"/>
              </w:rPr>
              <w:t>a dopady realizace opatření</w:t>
            </w:r>
          </w:p>
        </w:tc>
        <w:tc>
          <w:tcPr>
            <w:tcW w:w="7371" w:type="dxa"/>
            <w:vAlign w:val="center"/>
          </w:tcPr>
          <w:p w14:paraId="63DDD08A" w14:textId="4B7CD03F" w:rsidR="005F2740" w:rsidRPr="005F2740" w:rsidRDefault="005F2740" w:rsidP="00A6498A">
            <w:pPr>
              <w:numPr>
                <w:ilvl w:val="0"/>
                <w:numId w:val="43"/>
              </w:numPr>
              <w:ind w:left="459" w:hanging="426"/>
              <w:jc w:val="both"/>
              <w:rPr>
                <w:rFonts w:asciiTheme="majorHAnsi" w:hAnsiTheme="majorHAnsi"/>
                <w:color w:val="000000" w:themeColor="text1"/>
              </w:rPr>
            </w:pPr>
            <w:r w:rsidRPr="005F2740">
              <w:rPr>
                <w:rFonts w:asciiTheme="majorHAnsi" w:hAnsiTheme="majorHAnsi"/>
                <w:color w:val="000000" w:themeColor="text1"/>
              </w:rPr>
              <w:t>Zjednodušení legislativních podmínek pro vznik nových firem a jejich další životní cyklus (rozvoj, rozšíření, zánik)</w:t>
            </w:r>
            <w:r w:rsidR="00A6498A">
              <w:rPr>
                <w:rFonts w:asciiTheme="majorHAnsi" w:hAnsiTheme="majorHAnsi"/>
                <w:color w:val="000000" w:themeColor="text1"/>
              </w:rPr>
              <w:t>.</w:t>
            </w:r>
          </w:p>
          <w:p w14:paraId="4F96350B" w14:textId="0E4DE0A6" w:rsidR="005F2740" w:rsidRPr="005F2740" w:rsidRDefault="005F2740" w:rsidP="00A6498A">
            <w:pPr>
              <w:numPr>
                <w:ilvl w:val="0"/>
                <w:numId w:val="43"/>
              </w:numPr>
              <w:ind w:left="459" w:hanging="426"/>
              <w:jc w:val="both"/>
              <w:rPr>
                <w:rFonts w:asciiTheme="majorHAnsi" w:hAnsiTheme="majorHAnsi"/>
                <w:color w:val="000000" w:themeColor="text1"/>
              </w:rPr>
            </w:pPr>
            <w:r w:rsidRPr="005F2740">
              <w:rPr>
                <w:rFonts w:asciiTheme="majorHAnsi" w:hAnsiTheme="majorHAnsi"/>
                <w:color w:val="000000" w:themeColor="text1"/>
              </w:rPr>
              <w:t xml:space="preserve">Celostátní koordinace aktivit pro podporu </w:t>
            </w:r>
            <w:proofErr w:type="spellStart"/>
            <w:r w:rsidRPr="005F2740">
              <w:rPr>
                <w:rFonts w:asciiTheme="majorHAnsi" w:hAnsiTheme="majorHAnsi"/>
                <w:color w:val="000000" w:themeColor="text1"/>
              </w:rPr>
              <w:t>startupů</w:t>
            </w:r>
            <w:proofErr w:type="spellEnd"/>
            <w:r w:rsidRPr="005F2740">
              <w:rPr>
                <w:rFonts w:asciiTheme="majorHAnsi" w:hAnsiTheme="majorHAnsi"/>
                <w:color w:val="000000" w:themeColor="text1"/>
              </w:rPr>
              <w:t xml:space="preserve"> s ohledem na nové digitální a </w:t>
            </w:r>
            <w:proofErr w:type="spellStart"/>
            <w:r w:rsidRPr="005F2740">
              <w:rPr>
                <w:rFonts w:asciiTheme="majorHAnsi" w:hAnsiTheme="majorHAnsi"/>
                <w:color w:val="000000" w:themeColor="text1"/>
              </w:rPr>
              <w:t>mobilitní</w:t>
            </w:r>
            <w:proofErr w:type="spellEnd"/>
            <w:r w:rsidRPr="005F2740">
              <w:rPr>
                <w:rFonts w:asciiTheme="majorHAnsi" w:hAnsiTheme="majorHAnsi"/>
                <w:color w:val="000000" w:themeColor="text1"/>
              </w:rPr>
              <w:t xml:space="preserve"> služby, sdílení </w:t>
            </w:r>
            <w:proofErr w:type="spellStart"/>
            <w:r w:rsidRPr="005F2740">
              <w:rPr>
                <w:rFonts w:asciiTheme="majorHAnsi" w:hAnsiTheme="majorHAnsi"/>
                <w:color w:val="000000" w:themeColor="text1"/>
              </w:rPr>
              <w:t>best</w:t>
            </w:r>
            <w:proofErr w:type="spellEnd"/>
            <w:r w:rsidRPr="005F2740">
              <w:rPr>
                <w:rFonts w:asciiTheme="majorHAnsi" w:hAnsiTheme="majorHAnsi"/>
                <w:color w:val="000000" w:themeColor="text1"/>
              </w:rPr>
              <w:t xml:space="preserve"> </w:t>
            </w:r>
            <w:proofErr w:type="spellStart"/>
            <w:r w:rsidRPr="005F2740">
              <w:rPr>
                <w:rFonts w:asciiTheme="majorHAnsi" w:hAnsiTheme="majorHAnsi"/>
                <w:color w:val="000000" w:themeColor="text1"/>
              </w:rPr>
              <w:t>practice</w:t>
            </w:r>
            <w:proofErr w:type="spellEnd"/>
            <w:r w:rsidRPr="005F2740">
              <w:rPr>
                <w:rFonts w:asciiTheme="majorHAnsi" w:hAnsiTheme="majorHAnsi"/>
                <w:color w:val="000000" w:themeColor="text1"/>
              </w:rPr>
              <w:t xml:space="preserve"> z ostatních zemí</w:t>
            </w:r>
            <w:r w:rsidR="00A6498A">
              <w:rPr>
                <w:rFonts w:asciiTheme="majorHAnsi" w:hAnsiTheme="majorHAnsi"/>
                <w:color w:val="000000" w:themeColor="text1"/>
              </w:rPr>
              <w:t>.</w:t>
            </w:r>
          </w:p>
          <w:p w14:paraId="507DCAF3" w14:textId="77968F54" w:rsidR="005F2740" w:rsidRPr="005F2740" w:rsidRDefault="005F2740" w:rsidP="00A6498A">
            <w:pPr>
              <w:numPr>
                <w:ilvl w:val="0"/>
                <w:numId w:val="43"/>
              </w:numPr>
              <w:ind w:left="459" w:hanging="426"/>
              <w:jc w:val="both"/>
              <w:rPr>
                <w:rFonts w:asciiTheme="majorHAnsi" w:hAnsiTheme="majorHAnsi"/>
                <w:color w:val="000000" w:themeColor="text1"/>
              </w:rPr>
            </w:pPr>
            <w:r w:rsidRPr="005F2740">
              <w:rPr>
                <w:rFonts w:asciiTheme="majorHAnsi" w:hAnsiTheme="majorHAnsi"/>
                <w:color w:val="000000" w:themeColor="text1"/>
              </w:rPr>
              <w:t>Zjednodušení stávajícího systému pobídek a programů (méně administrativy) a analýza jejich využitelnosti (např. Národní inovační fond, Trio, TA</w:t>
            </w:r>
            <w:r w:rsidR="00C76CAD">
              <w:rPr>
                <w:rFonts w:asciiTheme="majorHAnsi" w:hAnsiTheme="majorHAnsi"/>
                <w:color w:val="000000" w:themeColor="text1"/>
              </w:rPr>
              <w:t xml:space="preserve"> </w:t>
            </w:r>
            <w:r w:rsidRPr="005F2740">
              <w:rPr>
                <w:rFonts w:asciiTheme="majorHAnsi" w:hAnsiTheme="majorHAnsi"/>
                <w:color w:val="000000" w:themeColor="text1"/>
              </w:rPr>
              <w:t>ČR), alokace stabilních (předvídatelných) zdrojů ve státním rozpočtu na rozvoj digitálního prostředí ve vztahu k automobilovému průmyslu</w:t>
            </w:r>
            <w:r w:rsidR="00A6498A">
              <w:rPr>
                <w:rFonts w:asciiTheme="majorHAnsi" w:hAnsiTheme="majorHAnsi"/>
                <w:color w:val="000000" w:themeColor="text1"/>
              </w:rPr>
              <w:t>.</w:t>
            </w:r>
          </w:p>
          <w:p w14:paraId="04DFB1F5" w14:textId="5CAFF906" w:rsidR="005F2740" w:rsidRPr="005F2740" w:rsidRDefault="005F2740" w:rsidP="00A6498A">
            <w:pPr>
              <w:numPr>
                <w:ilvl w:val="0"/>
                <w:numId w:val="43"/>
              </w:numPr>
              <w:ind w:left="459" w:hanging="426"/>
              <w:jc w:val="both"/>
              <w:rPr>
                <w:rFonts w:asciiTheme="majorHAnsi" w:hAnsiTheme="majorHAnsi"/>
                <w:color w:val="000000" w:themeColor="text1"/>
              </w:rPr>
            </w:pPr>
            <w:r w:rsidRPr="005F2740">
              <w:rPr>
                <w:rFonts w:asciiTheme="majorHAnsi" w:hAnsiTheme="majorHAnsi"/>
                <w:color w:val="000000" w:themeColor="text1"/>
              </w:rPr>
              <w:t xml:space="preserve">Vytvoření příznivého právního rámce pro vznik a testování nových digitálních a </w:t>
            </w:r>
            <w:proofErr w:type="spellStart"/>
            <w:r w:rsidRPr="005F2740">
              <w:rPr>
                <w:rFonts w:asciiTheme="majorHAnsi" w:hAnsiTheme="majorHAnsi"/>
                <w:color w:val="000000" w:themeColor="text1"/>
              </w:rPr>
              <w:t>mobilitních</w:t>
            </w:r>
            <w:proofErr w:type="spellEnd"/>
            <w:r w:rsidRPr="005F2740">
              <w:rPr>
                <w:rFonts w:asciiTheme="majorHAnsi" w:hAnsiTheme="majorHAnsi"/>
                <w:color w:val="000000" w:themeColor="text1"/>
              </w:rPr>
              <w:t xml:space="preserve"> služeb</w:t>
            </w:r>
            <w:r w:rsidR="00A6498A">
              <w:rPr>
                <w:rFonts w:asciiTheme="majorHAnsi" w:hAnsiTheme="majorHAnsi"/>
                <w:color w:val="000000" w:themeColor="text1"/>
              </w:rPr>
              <w:t>.</w:t>
            </w:r>
          </w:p>
          <w:p w14:paraId="14BACA24" w14:textId="13F4165C" w:rsidR="005F2740" w:rsidRPr="005F2740" w:rsidRDefault="00885A56" w:rsidP="005E0B46">
            <w:pPr>
              <w:numPr>
                <w:ilvl w:val="0"/>
                <w:numId w:val="43"/>
              </w:numPr>
              <w:ind w:left="459" w:hanging="426"/>
              <w:jc w:val="both"/>
              <w:rPr>
                <w:rFonts w:asciiTheme="majorHAnsi" w:hAnsiTheme="majorHAnsi" w:cs="Arial"/>
                <w:color w:val="000000" w:themeColor="text1"/>
              </w:rPr>
            </w:pPr>
            <w:r w:rsidRPr="00885A56">
              <w:rPr>
                <w:rFonts w:asciiTheme="majorHAnsi" w:hAnsiTheme="majorHAnsi"/>
                <w:color w:val="000000" w:themeColor="text1"/>
              </w:rPr>
              <w:t>Poskytnutí koordinované</w:t>
            </w:r>
            <w:r w:rsidR="005F2740" w:rsidRPr="005F2740">
              <w:rPr>
                <w:rFonts w:asciiTheme="majorHAnsi" w:hAnsiTheme="majorHAnsi"/>
                <w:color w:val="000000" w:themeColor="text1"/>
              </w:rPr>
              <w:t xml:space="preserve"> podpory ze strany české diplomacie</w:t>
            </w:r>
            <w:r>
              <w:t xml:space="preserve"> </w:t>
            </w:r>
            <w:r w:rsidRPr="00885A56">
              <w:rPr>
                <w:rFonts w:asciiTheme="majorHAnsi" w:hAnsiTheme="majorHAnsi"/>
                <w:color w:val="000000" w:themeColor="text1"/>
              </w:rPr>
              <w:t>za účelem</w:t>
            </w:r>
            <w:r w:rsidR="005F2740" w:rsidRPr="005F2740">
              <w:rPr>
                <w:rFonts w:asciiTheme="majorHAnsi" w:hAnsiTheme="majorHAnsi"/>
                <w:color w:val="000000" w:themeColor="text1"/>
              </w:rPr>
              <w:t xml:space="preserve">, zajištění možnosti přístupu k nejlepším globálním inovačním centrům (Silicon </w:t>
            </w:r>
            <w:proofErr w:type="spellStart"/>
            <w:r w:rsidR="005F2740" w:rsidRPr="005F2740">
              <w:rPr>
                <w:rFonts w:asciiTheme="majorHAnsi" w:hAnsiTheme="majorHAnsi"/>
                <w:color w:val="000000" w:themeColor="text1"/>
              </w:rPr>
              <w:t>Valley</w:t>
            </w:r>
            <w:proofErr w:type="spellEnd"/>
            <w:r w:rsidR="005F2740" w:rsidRPr="005F2740">
              <w:rPr>
                <w:rFonts w:asciiTheme="majorHAnsi" w:hAnsiTheme="majorHAnsi"/>
                <w:color w:val="000000" w:themeColor="text1"/>
              </w:rPr>
              <w:t>, Izrael, Čína, atd.) za účelem zvýšení schopnosti přilákat do ČR globální talenty pro rozvoj nových d</w:t>
            </w:r>
            <w:r w:rsidR="00A6498A">
              <w:rPr>
                <w:rFonts w:asciiTheme="majorHAnsi" w:hAnsiTheme="majorHAnsi"/>
                <w:color w:val="000000" w:themeColor="text1"/>
              </w:rPr>
              <w:t xml:space="preserve">igitálních a </w:t>
            </w:r>
            <w:proofErr w:type="spellStart"/>
            <w:r w:rsidR="00A6498A">
              <w:rPr>
                <w:rFonts w:asciiTheme="majorHAnsi" w:hAnsiTheme="majorHAnsi"/>
                <w:color w:val="000000" w:themeColor="text1"/>
              </w:rPr>
              <w:t>mobilitních</w:t>
            </w:r>
            <w:proofErr w:type="spellEnd"/>
            <w:r w:rsidR="00A6498A">
              <w:rPr>
                <w:rFonts w:asciiTheme="majorHAnsi" w:hAnsiTheme="majorHAnsi"/>
                <w:color w:val="000000" w:themeColor="text1"/>
              </w:rPr>
              <w:t xml:space="preserve"> služeb.</w:t>
            </w:r>
          </w:p>
        </w:tc>
      </w:tr>
      <w:tr w:rsidR="005F2740" w:rsidRPr="005F2740" w14:paraId="53E811FF" w14:textId="77777777" w:rsidTr="00146A10">
        <w:trPr>
          <w:trHeight w:val="691"/>
        </w:trPr>
        <w:tc>
          <w:tcPr>
            <w:tcW w:w="2122" w:type="dxa"/>
            <w:shd w:val="clear" w:color="auto" w:fill="E7E6E6" w:themeFill="background2"/>
            <w:vAlign w:val="center"/>
          </w:tcPr>
          <w:p w14:paraId="04266A3A" w14:textId="77777777"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t>Rozpočtový dopad / financování</w:t>
            </w:r>
          </w:p>
        </w:tc>
        <w:tc>
          <w:tcPr>
            <w:tcW w:w="7371" w:type="dxa"/>
            <w:vAlign w:val="center"/>
          </w:tcPr>
          <w:p w14:paraId="50C5EB7E" w14:textId="77777777"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t>Spolufinancování z dotačních programů EU a z národních dotačních zdrojů.</w:t>
            </w:r>
          </w:p>
        </w:tc>
      </w:tr>
      <w:tr w:rsidR="005F2740" w:rsidRPr="005F2740" w14:paraId="6C90B5FB" w14:textId="77777777" w:rsidTr="00146A10">
        <w:trPr>
          <w:trHeight w:val="1268"/>
        </w:trPr>
        <w:tc>
          <w:tcPr>
            <w:tcW w:w="2122" w:type="dxa"/>
            <w:shd w:val="clear" w:color="auto" w:fill="E7E6E6" w:themeFill="background2"/>
            <w:vAlign w:val="center"/>
          </w:tcPr>
          <w:p w14:paraId="09073995" w14:textId="77777777" w:rsidR="005F2740" w:rsidRPr="005F2740" w:rsidRDefault="005F2740" w:rsidP="005F2740">
            <w:pPr>
              <w:rPr>
                <w:rFonts w:asciiTheme="majorHAnsi" w:hAnsiTheme="majorHAnsi" w:cs="Arial"/>
                <w:color w:val="000000" w:themeColor="text1"/>
              </w:rPr>
            </w:pPr>
            <w:r w:rsidRPr="005F2740">
              <w:rPr>
                <w:rFonts w:asciiTheme="majorHAnsi" w:hAnsiTheme="majorHAnsi" w:cs="Arial"/>
                <w:color w:val="000000" w:themeColor="text1"/>
              </w:rPr>
              <w:t>Indikátory úspěšné realizace opatření</w:t>
            </w:r>
          </w:p>
        </w:tc>
        <w:tc>
          <w:tcPr>
            <w:tcW w:w="7371" w:type="dxa"/>
            <w:vAlign w:val="center"/>
          </w:tcPr>
          <w:p w14:paraId="7538C9B7" w14:textId="77777777" w:rsidR="005F2740" w:rsidRPr="005F2740" w:rsidRDefault="005F2740" w:rsidP="00466742">
            <w:pPr>
              <w:numPr>
                <w:ilvl w:val="0"/>
                <w:numId w:val="21"/>
              </w:numPr>
              <w:ind w:left="459" w:hanging="426"/>
              <w:contextualSpacing/>
              <w:jc w:val="both"/>
              <w:rPr>
                <w:rFonts w:asciiTheme="majorHAnsi" w:hAnsiTheme="majorHAnsi" w:cs="Arial"/>
                <w:color w:val="000000" w:themeColor="text1"/>
              </w:rPr>
            </w:pPr>
            <w:r w:rsidRPr="005F2740">
              <w:rPr>
                <w:rFonts w:asciiTheme="majorHAnsi" w:hAnsiTheme="majorHAnsi" w:cs="Arial"/>
                <w:color w:val="000000" w:themeColor="text1"/>
              </w:rPr>
              <w:t xml:space="preserve">Zlepšení hodnocení ČR v mezinárodních hodnoceních typu </w:t>
            </w:r>
            <w:proofErr w:type="spellStart"/>
            <w:r w:rsidRPr="005F2740">
              <w:rPr>
                <w:rFonts w:asciiTheme="majorHAnsi" w:hAnsiTheme="majorHAnsi" w:cs="Arial"/>
                <w:color w:val="000000" w:themeColor="text1"/>
              </w:rPr>
              <w:t>Global</w:t>
            </w:r>
            <w:proofErr w:type="spellEnd"/>
            <w:r w:rsidRPr="005F2740">
              <w:rPr>
                <w:rFonts w:asciiTheme="majorHAnsi" w:hAnsiTheme="majorHAnsi" w:cs="Arial"/>
                <w:color w:val="000000" w:themeColor="text1"/>
              </w:rPr>
              <w:t xml:space="preserve"> </w:t>
            </w:r>
            <w:proofErr w:type="spellStart"/>
            <w:r w:rsidRPr="005F2740">
              <w:rPr>
                <w:rFonts w:asciiTheme="majorHAnsi" w:hAnsiTheme="majorHAnsi" w:cs="Arial"/>
                <w:color w:val="000000" w:themeColor="text1"/>
              </w:rPr>
              <w:t>Innovation</w:t>
            </w:r>
            <w:proofErr w:type="spellEnd"/>
            <w:r w:rsidRPr="005F2740">
              <w:rPr>
                <w:rFonts w:asciiTheme="majorHAnsi" w:hAnsiTheme="majorHAnsi" w:cs="Arial"/>
                <w:color w:val="000000" w:themeColor="text1"/>
              </w:rPr>
              <w:t xml:space="preserve"> Index apod. </w:t>
            </w:r>
          </w:p>
          <w:p w14:paraId="1E9F615A" w14:textId="3669B7EA" w:rsidR="005F2740" w:rsidRPr="005F2740" w:rsidRDefault="005F2740" w:rsidP="00466742">
            <w:pPr>
              <w:numPr>
                <w:ilvl w:val="0"/>
                <w:numId w:val="21"/>
              </w:numPr>
              <w:ind w:left="459" w:hanging="426"/>
              <w:contextualSpacing/>
              <w:jc w:val="both"/>
              <w:rPr>
                <w:rFonts w:asciiTheme="majorHAnsi" w:hAnsiTheme="majorHAnsi" w:cs="Arial"/>
                <w:color w:val="000000" w:themeColor="text1"/>
              </w:rPr>
            </w:pPr>
            <w:r w:rsidRPr="005F2740">
              <w:rPr>
                <w:rFonts w:asciiTheme="majorHAnsi" w:hAnsiTheme="majorHAnsi" w:cs="Arial"/>
                <w:color w:val="000000" w:themeColor="text1"/>
              </w:rPr>
              <w:t>Legislativní rámec a daňový systém podporující investice firem do inovací</w:t>
            </w:r>
            <w:r w:rsidR="00DF0341">
              <w:rPr>
                <w:rFonts w:asciiTheme="majorHAnsi" w:hAnsiTheme="majorHAnsi" w:cs="Arial"/>
                <w:color w:val="000000" w:themeColor="text1"/>
              </w:rPr>
              <w:t>.</w:t>
            </w:r>
          </w:p>
          <w:p w14:paraId="63667483" w14:textId="10C15896" w:rsidR="005F2740" w:rsidRPr="005F2740" w:rsidRDefault="005F2740" w:rsidP="00466742">
            <w:pPr>
              <w:numPr>
                <w:ilvl w:val="0"/>
                <w:numId w:val="21"/>
              </w:numPr>
              <w:ind w:left="459" w:hanging="426"/>
              <w:contextualSpacing/>
              <w:rPr>
                <w:rFonts w:asciiTheme="majorHAnsi" w:hAnsiTheme="majorHAnsi" w:cs="Arial"/>
                <w:color w:val="000000" w:themeColor="text1"/>
              </w:rPr>
            </w:pPr>
            <w:r w:rsidRPr="005F2740">
              <w:rPr>
                <w:rFonts w:asciiTheme="majorHAnsi" w:hAnsiTheme="majorHAnsi" w:cs="Arial"/>
                <w:color w:val="000000" w:themeColor="text1"/>
              </w:rPr>
              <w:t xml:space="preserve">Množství PPP projektů v oblasti digitalizace a </w:t>
            </w:r>
            <w:proofErr w:type="spellStart"/>
            <w:r w:rsidRPr="005F2740">
              <w:rPr>
                <w:rFonts w:asciiTheme="majorHAnsi" w:hAnsiTheme="majorHAnsi" w:cs="Arial"/>
                <w:color w:val="000000" w:themeColor="text1"/>
              </w:rPr>
              <w:t>mobilitních</w:t>
            </w:r>
            <w:proofErr w:type="spellEnd"/>
            <w:r w:rsidRPr="005F2740">
              <w:rPr>
                <w:rFonts w:asciiTheme="majorHAnsi" w:hAnsiTheme="majorHAnsi" w:cs="Arial"/>
                <w:color w:val="000000" w:themeColor="text1"/>
              </w:rPr>
              <w:t xml:space="preserve"> služeb</w:t>
            </w:r>
            <w:r w:rsidR="00DF0341">
              <w:rPr>
                <w:rFonts w:asciiTheme="majorHAnsi" w:hAnsiTheme="majorHAnsi" w:cs="Arial"/>
                <w:color w:val="000000" w:themeColor="text1"/>
              </w:rPr>
              <w:t>.</w:t>
            </w:r>
          </w:p>
        </w:tc>
      </w:tr>
    </w:tbl>
    <w:p w14:paraId="1AF27168" w14:textId="77777777" w:rsidR="005F2740" w:rsidRDefault="005F2740" w:rsidP="005F2740">
      <w:r>
        <w:br w:type="page"/>
      </w:r>
    </w:p>
    <w:tbl>
      <w:tblPr>
        <w:tblStyle w:val="Svtlmkatabulky111"/>
        <w:tblW w:w="0" w:type="auto"/>
        <w:tblLook w:val="0680" w:firstRow="0" w:lastRow="0" w:firstColumn="1" w:lastColumn="0" w:noHBand="1" w:noVBand="1"/>
      </w:tblPr>
      <w:tblGrid>
        <w:gridCol w:w="2122"/>
        <w:gridCol w:w="6940"/>
      </w:tblGrid>
      <w:tr w:rsidR="005F2740" w:rsidRPr="005F2740" w14:paraId="02A150E3" w14:textId="77777777" w:rsidTr="00146A10">
        <w:trPr>
          <w:trHeight w:val="537"/>
        </w:trPr>
        <w:tc>
          <w:tcPr>
            <w:tcW w:w="2122" w:type="dxa"/>
            <w:shd w:val="clear" w:color="auto" w:fill="E7E6E6" w:themeFill="background2"/>
            <w:vAlign w:val="center"/>
          </w:tcPr>
          <w:p w14:paraId="61F575A6" w14:textId="34B2007B" w:rsidR="005F2740" w:rsidRPr="005F2740" w:rsidRDefault="0094030E" w:rsidP="0094030E">
            <w:pPr>
              <w:rPr>
                <w:rFonts w:asciiTheme="majorHAnsi" w:hAnsiTheme="majorHAnsi" w:cs="Arial"/>
                <w:shd w:val="clear" w:color="auto" w:fill="FFFF00"/>
              </w:rPr>
            </w:pPr>
            <w:r>
              <w:rPr>
                <w:rFonts w:asciiTheme="majorHAnsi" w:hAnsiTheme="majorHAnsi" w:cs="Arial"/>
              </w:rPr>
              <w:lastRenderedPageBreak/>
              <w:t>Číslo a n</w:t>
            </w:r>
            <w:r w:rsidR="005F2740" w:rsidRPr="005F2740">
              <w:rPr>
                <w:rFonts w:asciiTheme="majorHAnsi" w:hAnsiTheme="majorHAnsi" w:cs="Arial"/>
              </w:rPr>
              <w:t>ázev opatření</w:t>
            </w:r>
          </w:p>
        </w:tc>
        <w:tc>
          <w:tcPr>
            <w:tcW w:w="6940" w:type="dxa"/>
            <w:vAlign w:val="center"/>
          </w:tcPr>
          <w:p w14:paraId="20AF5D77" w14:textId="6E593EF6" w:rsidR="005F2740" w:rsidRPr="00C40C24" w:rsidRDefault="005F2740" w:rsidP="007E04C0">
            <w:pPr>
              <w:pStyle w:val="Nadpis1"/>
              <w:numPr>
                <w:ilvl w:val="0"/>
                <w:numId w:val="0"/>
              </w:numPr>
              <w:spacing w:before="0"/>
              <w:jc w:val="both"/>
              <w:outlineLvl w:val="0"/>
              <w:rPr>
                <w:b/>
              </w:rPr>
            </w:pPr>
            <w:bookmarkStart w:id="20" w:name="_P1._Zajištění_souladu"/>
            <w:bookmarkEnd w:id="20"/>
            <w:r w:rsidRPr="00C40C24">
              <w:rPr>
                <w:b/>
                <w:color w:val="auto"/>
                <w:sz w:val="22"/>
              </w:rPr>
              <w:t>P1. Zajištění souladu zaměření dotačních programů na výzkum a vývoj s</w:t>
            </w:r>
            <w:r w:rsidR="007E04C0">
              <w:rPr>
                <w:b/>
                <w:color w:val="auto"/>
                <w:sz w:val="22"/>
              </w:rPr>
              <w:t> </w:t>
            </w:r>
            <w:r w:rsidRPr="00C40C24">
              <w:rPr>
                <w:b/>
                <w:color w:val="auto"/>
                <w:sz w:val="22"/>
              </w:rPr>
              <w:t>potřebami automobilového průmyslu</w:t>
            </w:r>
          </w:p>
        </w:tc>
      </w:tr>
      <w:tr w:rsidR="005F2740" w:rsidRPr="005F2740" w14:paraId="1B10E0E8" w14:textId="77777777" w:rsidTr="00146A10">
        <w:trPr>
          <w:trHeight w:val="537"/>
        </w:trPr>
        <w:tc>
          <w:tcPr>
            <w:tcW w:w="2122" w:type="dxa"/>
            <w:shd w:val="clear" w:color="auto" w:fill="E7E6E6" w:themeFill="background2"/>
            <w:vAlign w:val="center"/>
          </w:tcPr>
          <w:p w14:paraId="01A8BFDA"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41D4C831" w14:textId="3E552B4E" w:rsidR="005F2740" w:rsidRPr="005F2740" w:rsidRDefault="005F2740" w:rsidP="003D6C15">
            <w:pPr>
              <w:rPr>
                <w:rFonts w:asciiTheme="majorHAnsi" w:hAnsiTheme="majorHAnsi" w:cs="Arial"/>
              </w:rPr>
            </w:pPr>
            <w:r w:rsidRPr="005F2740">
              <w:rPr>
                <w:rFonts w:asciiTheme="majorHAnsi" w:hAnsiTheme="majorHAnsi" w:cs="Arial"/>
              </w:rPr>
              <w:t>MPO, ÚV ČR</w:t>
            </w:r>
            <w:r w:rsidR="00EB36A8">
              <w:rPr>
                <w:rFonts w:asciiTheme="majorHAnsi" w:hAnsiTheme="majorHAnsi" w:cs="Arial"/>
              </w:rPr>
              <w:t xml:space="preserve">, </w:t>
            </w:r>
          </w:p>
        </w:tc>
      </w:tr>
      <w:tr w:rsidR="005F2740" w:rsidRPr="005F2740" w14:paraId="74A8BD68" w14:textId="77777777" w:rsidTr="00146A10">
        <w:trPr>
          <w:trHeight w:val="537"/>
        </w:trPr>
        <w:tc>
          <w:tcPr>
            <w:tcW w:w="2122" w:type="dxa"/>
            <w:shd w:val="clear" w:color="auto" w:fill="E7E6E6" w:themeFill="background2"/>
            <w:vAlign w:val="center"/>
          </w:tcPr>
          <w:p w14:paraId="7190D43C"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5C2AE53A" w14:textId="0CB2B1A1" w:rsidR="005F2740" w:rsidRPr="005F2740" w:rsidRDefault="005F2740" w:rsidP="005F2740">
            <w:pPr>
              <w:rPr>
                <w:rFonts w:asciiTheme="majorHAnsi" w:hAnsiTheme="majorHAnsi" w:cs="Arial"/>
              </w:rPr>
            </w:pPr>
            <w:r w:rsidRPr="005F2740">
              <w:rPr>
                <w:rFonts w:asciiTheme="majorHAnsi" w:hAnsiTheme="majorHAnsi" w:cs="Arial"/>
              </w:rPr>
              <w:t xml:space="preserve">MD, </w:t>
            </w:r>
            <w:r w:rsidR="003D6C15">
              <w:rPr>
                <w:rFonts w:asciiTheme="majorHAnsi" w:hAnsiTheme="majorHAnsi" w:cs="Arial"/>
              </w:rPr>
              <w:t>MŽP,</w:t>
            </w:r>
            <w:r w:rsidR="003D6C15" w:rsidRPr="005F2740">
              <w:rPr>
                <w:rFonts w:asciiTheme="majorHAnsi" w:hAnsiTheme="majorHAnsi" w:cs="Arial"/>
              </w:rPr>
              <w:t xml:space="preserve"> </w:t>
            </w:r>
            <w:r w:rsidRPr="005F2740">
              <w:rPr>
                <w:rFonts w:asciiTheme="majorHAnsi" w:hAnsiTheme="majorHAnsi" w:cs="Arial"/>
              </w:rPr>
              <w:t>MŠMT, GA ČR, TA ČR</w:t>
            </w:r>
          </w:p>
        </w:tc>
      </w:tr>
      <w:tr w:rsidR="005F2740" w:rsidRPr="005F2740" w14:paraId="7F4DF2F2" w14:textId="77777777" w:rsidTr="00146A10">
        <w:trPr>
          <w:trHeight w:val="537"/>
        </w:trPr>
        <w:tc>
          <w:tcPr>
            <w:tcW w:w="2122" w:type="dxa"/>
            <w:shd w:val="clear" w:color="auto" w:fill="E7E6E6" w:themeFill="background2"/>
            <w:vAlign w:val="center"/>
          </w:tcPr>
          <w:p w14:paraId="087728BC"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5E6261C7" w14:textId="77777777" w:rsidR="005F2740" w:rsidRPr="005F2740" w:rsidRDefault="005F2740" w:rsidP="005F2740">
            <w:pPr>
              <w:rPr>
                <w:rFonts w:asciiTheme="majorHAnsi" w:hAnsiTheme="majorHAnsi" w:cs="Arial"/>
              </w:rPr>
            </w:pPr>
            <w:r w:rsidRPr="005F2740">
              <w:rPr>
                <w:rFonts w:asciiTheme="majorHAnsi" w:hAnsiTheme="majorHAnsi" w:cs="Arial"/>
              </w:rPr>
              <w:t>V rámci krátkodobých, střednědobých i dlouhodobých programů.</w:t>
            </w:r>
          </w:p>
        </w:tc>
      </w:tr>
      <w:tr w:rsidR="005F2740" w:rsidRPr="005F2740" w14:paraId="1FEB43C6" w14:textId="77777777" w:rsidTr="00146A10">
        <w:trPr>
          <w:trHeight w:val="537"/>
        </w:trPr>
        <w:tc>
          <w:tcPr>
            <w:tcW w:w="2122" w:type="dxa"/>
            <w:shd w:val="clear" w:color="auto" w:fill="E7E6E6" w:themeFill="background2"/>
            <w:vAlign w:val="center"/>
          </w:tcPr>
          <w:p w14:paraId="6C6E1E14"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5784E252" w14:textId="77777777" w:rsidR="005F2740" w:rsidRPr="005F2740" w:rsidRDefault="005F2740" w:rsidP="005F2740">
            <w:pPr>
              <w:rPr>
                <w:rFonts w:asciiTheme="majorHAnsi" w:hAnsiTheme="majorHAnsi" w:cs="Arial"/>
              </w:rPr>
            </w:pPr>
            <w:r w:rsidRPr="005F2740">
              <w:rPr>
                <w:rFonts w:asciiTheme="majorHAnsi" w:hAnsiTheme="majorHAnsi" w:cs="Arial"/>
              </w:rPr>
              <w:t>Průřezové téma – přispívá k naplňování všech strategických cílů.</w:t>
            </w:r>
          </w:p>
        </w:tc>
      </w:tr>
      <w:tr w:rsidR="005F2740" w:rsidRPr="005F2740" w14:paraId="292969A3" w14:textId="77777777" w:rsidTr="00146A10">
        <w:trPr>
          <w:trHeight w:val="1531"/>
        </w:trPr>
        <w:tc>
          <w:tcPr>
            <w:tcW w:w="2122" w:type="dxa"/>
            <w:shd w:val="clear" w:color="auto" w:fill="E7E6E6" w:themeFill="background2"/>
            <w:vAlign w:val="center"/>
          </w:tcPr>
          <w:p w14:paraId="1F93D08F" w14:textId="02BA39F5"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753648">
              <w:rPr>
                <w:rFonts w:asciiTheme="majorHAnsi" w:hAnsiTheme="majorHAnsi" w:cs="Arial"/>
              </w:rPr>
              <w:br/>
            </w:r>
            <w:r w:rsidRPr="005F2740">
              <w:rPr>
                <w:rFonts w:asciiTheme="majorHAnsi" w:hAnsiTheme="majorHAnsi" w:cs="Arial"/>
              </w:rPr>
              <w:t xml:space="preserve">a požadavky na realizaci opatření, </w:t>
            </w:r>
          </w:p>
          <w:p w14:paraId="04B4B853"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240FE860" w14:textId="77777777" w:rsidR="005F2740" w:rsidRPr="005F2740" w:rsidRDefault="005F2740" w:rsidP="005F2740">
            <w:pPr>
              <w:spacing w:after="60"/>
              <w:jc w:val="both"/>
              <w:rPr>
                <w:rFonts w:asciiTheme="majorHAnsi" w:hAnsiTheme="majorHAnsi" w:cs="Arial"/>
              </w:rPr>
            </w:pPr>
            <w:r w:rsidRPr="005F2740">
              <w:rPr>
                <w:rFonts w:asciiTheme="majorHAnsi" w:hAnsiTheme="majorHAnsi" w:cs="Arial"/>
              </w:rPr>
              <w:t>Současná podpora výzkumu a vývoje neodpovídá plně novým trendům v oblasti automobilového průmyslu. Proto je nutné více koncentrovat prostředky ze stávajících národních i evropských dotačních programů na podporu technologií v oblasti automobilového průmyslu.</w:t>
            </w:r>
          </w:p>
          <w:p w14:paraId="11526266" w14:textId="77777777" w:rsidR="005F2740" w:rsidRPr="005F2740" w:rsidRDefault="005F2740" w:rsidP="005F2740">
            <w:pPr>
              <w:spacing w:after="60"/>
              <w:jc w:val="both"/>
              <w:rPr>
                <w:rFonts w:asciiTheme="majorHAnsi" w:hAnsiTheme="majorHAnsi" w:cs="Arial"/>
              </w:rPr>
            </w:pPr>
            <w:r w:rsidRPr="005F2740">
              <w:rPr>
                <w:rFonts w:asciiTheme="majorHAnsi" w:hAnsiTheme="majorHAnsi" w:cs="Arial"/>
              </w:rPr>
              <w:t>Cílem opatření je definovat klíčová témata výzkumu a vývoje z pohledu automobilového průmyslu. Vytvořit programy výzkumu a vývoje v oblasti automobilového průmyslu a alokovat prostředky pro jejich financování.</w:t>
            </w:r>
          </w:p>
          <w:p w14:paraId="2095AD63" w14:textId="77777777" w:rsidR="005F2740" w:rsidRPr="005F2740" w:rsidRDefault="005F2740" w:rsidP="005F2740">
            <w:pPr>
              <w:jc w:val="both"/>
              <w:rPr>
                <w:rFonts w:asciiTheme="majorHAnsi" w:hAnsiTheme="majorHAnsi" w:cs="Arial"/>
              </w:rPr>
            </w:pPr>
            <w:r w:rsidRPr="005F2740">
              <w:rPr>
                <w:rFonts w:asciiTheme="majorHAnsi" w:hAnsiTheme="majorHAnsi" w:cs="Arial"/>
              </w:rPr>
              <w:t xml:space="preserve">Následně bude provedena analýza provázání těchto témat s RIS3 strategií a  její aktualizace. </w:t>
            </w:r>
          </w:p>
        </w:tc>
      </w:tr>
      <w:tr w:rsidR="005F2740" w:rsidRPr="005F2740" w14:paraId="0989F47C" w14:textId="77777777" w:rsidTr="00146A10">
        <w:trPr>
          <w:trHeight w:val="4805"/>
        </w:trPr>
        <w:tc>
          <w:tcPr>
            <w:tcW w:w="2122" w:type="dxa"/>
            <w:shd w:val="clear" w:color="auto" w:fill="E7E6E6" w:themeFill="background2"/>
            <w:vAlign w:val="center"/>
          </w:tcPr>
          <w:p w14:paraId="34C64E4F" w14:textId="3D4E3030"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753648">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36B6FA1A" w14:textId="2EDC8FE7" w:rsidR="005F2740" w:rsidRPr="005F2740" w:rsidRDefault="005F2740" w:rsidP="005F2740">
            <w:pPr>
              <w:spacing w:before="120" w:after="60"/>
              <w:jc w:val="both"/>
              <w:rPr>
                <w:rFonts w:asciiTheme="majorHAnsi" w:hAnsiTheme="majorHAnsi" w:cs="Arial"/>
              </w:rPr>
            </w:pPr>
            <w:r w:rsidRPr="005F2740">
              <w:rPr>
                <w:rFonts w:asciiTheme="majorHAnsi" w:hAnsiTheme="majorHAnsi" w:cs="Arial"/>
              </w:rPr>
              <w:t>ÚV ČR (Sekce VVI) ve spolupráci s MPO, MŠMT, MD, TA</w:t>
            </w:r>
            <w:r w:rsidR="00085FFE">
              <w:rPr>
                <w:rFonts w:asciiTheme="majorHAnsi" w:hAnsiTheme="majorHAnsi" w:cs="Arial"/>
              </w:rPr>
              <w:t xml:space="preserve"> </w:t>
            </w:r>
            <w:r w:rsidRPr="005F2740">
              <w:rPr>
                <w:rFonts w:asciiTheme="majorHAnsi" w:hAnsiTheme="majorHAnsi" w:cs="Arial"/>
              </w:rPr>
              <w:t>ČR,</w:t>
            </w:r>
            <w:r w:rsidR="00085FFE">
              <w:rPr>
                <w:rFonts w:asciiTheme="majorHAnsi" w:hAnsiTheme="majorHAnsi" w:cs="Arial"/>
              </w:rPr>
              <w:t xml:space="preserve"> </w:t>
            </w:r>
            <w:r w:rsidR="00EB36A8">
              <w:rPr>
                <w:rFonts w:asciiTheme="majorHAnsi" w:hAnsiTheme="majorHAnsi" w:cs="Arial"/>
              </w:rPr>
              <w:t>MŽP a</w:t>
            </w:r>
            <w:r w:rsidRPr="005F2740">
              <w:rPr>
                <w:rFonts w:asciiTheme="majorHAnsi" w:hAnsiTheme="majorHAnsi" w:cs="Arial"/>
              </w:rPr>
              <w:t xml:space="preserve"> GA</w:t>
            </w:r>
            <w:r w:rsidR="00FB4DC8">
              <w:rPr>
                <w:rFonts w:asciiTheme="majorHAnsi" w:hAnsiTheme="majorHAnsi" w:cs="Arial"/>
              </w:rPr>
              <w:t xml:space="preserve"> </w:t>
            </w:r>
            <w:r w:rsidRPr="005F2740">
              <w:rPr>
                <w:rFonts w:asciiTheme="majorHAnsi" w:hAnsiTheme="majorHAnsi" w:cs="Arial"/>
              </w:rPr>
              <w:t>ČR vytvoří rámec pro systematickou podporu výzkumu a vývoje v oblasti</w:t>
            </w:r>
            <w:r w:rsidRPr="005F2740">
              <w:rPr>
                <w:rFonts w:asciiTheme="majorHAnsi" w:hAnsiTheme="majorHAnsi" w:cs="Arial"/>
                <w:b/>
              </w:rPr>
              <w:t xml:space="preserve"> </w:t>
            </w:r>
            <w:r w:rsidRPr="005F2740">
              <w:rPr>
                <w:rFonts w:asciiTheme="majorHAnsi" w:hAnsiTheme="majorHAnsi" w:cs="Arial"/>
              </w:rPr>
              <w:t>automobilového průmyslu, v návaznosti na analýzu potřeb rozvoje VŠ (obory a kompetence) a firem, a to zejména v následujících oblastech:</w:t>
            </w:r>
          </w:p>
          <w:p w14:paraId="24A58346" w14:textId="7E2AC778" w:rsidR="005F2740" w:rsidRPr="00185006" w:rsidRDefault="005F2740" w:rsidP="00A6498A">
            <w:pPr>
              <w:numPr>
                <w:ilvl w:val="0"/>
                <w:numId w:val="25"/>
              </w:numPr>
              <w:ind w:left="459" w:hanging="426"/>
              <w:contextualSpacing/>
              <w:jc w:val="both"/>
              <w:rPr>
                <w:rFonts w:asciiTheme="majorHAnsi" w:hAnsiTheme="majorHAnsi" w:cs="Arial"/>
              </w:rPr>
            </w:pPr>
            <w:r w:rsidRPr="005F2740">
              <w:rPr>
                <w:rFonts w:asciiTheme="majorHAnsi" w:hAnsiTheme="majorHAnsi"/>
              </w:rPr>
              <w:t>E-</w:t>
            </w:r>
            <w:proofErr w:type="spellStart"/>
            <w:r w:rsidRPr="005F2740">
              <w:rPr>
                <w:rFonts w:asciiTheme="majorHAnsi" w:hAnsiTheme="majorHAnsi"/>
              </w:rPr>
              <w:t>mobilitní</w:t>
            </w:r>
            <w:proofErr w:type="spellEnd"/>
            <w:r w:rsidRPr="005F2740">
              <w:rPr>
                <w:rFonts w:asciiTheme="majorHAnsi" w:hAnsiTheme="majorHAnsi"/>
              </w:rPr>
              <w:t xml:space="preserve"> technologie</w:t>
            </w:r>
            <w:r w:rsidR="008110A7">
              <w:rPr>
                <w:rFonts w:asciiTheme="majorHAnsi" w:hAnsiTheme="majorHAnsi"/>
              </w:rPr>
              <w:t xml:space="preserve"> </w:t>
            </w:r>
            <w:r w:rsidRPr="005F2740">
              <w:rPr>
                <w:rFonts w:asciiTheme="majorHAnsi" w:hAnsiTheme="majorHAnsi"/>
              </w:rPr>
              <w:t>/</w:t>
            </w:r>
            <w:r w:rsidR="008110A7">
              <w:rPr>
                <w:rFonts w:asciiTheme="majorHAnsi" w:hAnsiTheme="majorHAnsi"/>
              </w:rPr>
              <w:t xml:space="preserve"> </w:t>
            </w:r>
            <w:r w:rsidRPr="005F2740">
              <w:rPr>
                <w:rFonts w:asciiTheme="majorHAnsi" w:hAnsiTheme="majorHAnsi"/>
              </w:rPr>
              <w:t>zelená mobilita – komponenty a řízení pohonů.</w:t>
            </w:r>
          </w:p>
          <w:p w14:paraId="7CA9E75F" w14:textId="77777777" w:rsidR="005F2740" w:rsidRPr="001D4D39" w:rsidRDefault="005F2740" w:rsidP="005B64EF">
            <w:pPr>
              <w:ind w:left="459" w:hanging="426"/>
              <w:contextualSpacing/>
              <w:jc w:val="both"/>
              <w:rPr>
                <w:rFonts w:asciiTheme="majorHAnsi" w:hAnsiTheme="majorHAnsi" w:cs="Arial"/>
              </w:rPr>
            </w:pPr>
            <w:r w:rsidRPr="001D4D39">
              <w:rPr>
                <w:rFonts w:asciiTheme="majorHAnsi" w:hAnsiTheme="majorHAnsi" w:cs="Arial"/>
              </w:rPr>
              <w:tab/>
              <w:t>(elektromotory, výkonová elektronika, vyspělé algoritmy řízení pohonů, alternativní pohony)</w:t>
            </w:r>
          </w:p>
          <w:p w14:paraId="1D1E2AA4" w14:textId="77777777" w:rsidR="005F2740" w:rsidRPr="00185006" w:rsidRDefault="005F2740" w:rsidP="00A6498A">
            <w:pPr>
              <w:numPr>
                <w:ilvl w:val="0"/>
                <w:numId w:val="25"/>
              </w:numPr>
              <w:ind w:left="459" w:hanging="426"/>
              <w:contextualSpacing/>
              <w:jc w:val="both"/>
              <w:rPr>
                <w:rFonts w:asciiTheme="majorHAnsi" w:hAnsiTheme="majorHAnsi" w:cs="Arial"/>
              </w:rPr>
            </w:pPr>
            <w:r w:rsidRPr="00185006">
              <w:rPr>
                <w:rFonts w:asciiTheme="majorHAnsi" w:hAnsiTheme="majorHAnsi" w:cs="Arial"/>
              </w:rPr>
              <w:t xml:space="preserve">Infrastruktura a komunikace – integrace automatizovaných dopravních prostředků </w:t>
            </w:r>
            <w:proofErr w:type="spellStart"/>
            <w:r w:rsidRPr="00185006">
              <w:rPr>
                <w:rFonts w:asciiTheme="majorHAnsi" w:hAnsiTheme="majorHAnsi" w:cs="Arial"/>
              </w:rPr>
              <w:t>elektromobility</w:t>
            </w:r>
            <w:proofErr w:type="spellEnd"/>
            <w:r w:rsidRPr="00185006">
              <w:rPr>
                <w:rFonts w:asciiTheme="majorHAnsi" w:hAnsiTheme="majorHAnsi" w:cs="Arial"/>
              </w:rPr>
              <w:t xml:space="preserve"> a „zelené mobility“ do dopravního systému.</w:t>
            </w:r>
            <w:r w:rsidRPr="00185006">
              <w:rPr>
                <w:rFonts w:asciiTheme="majorHAnsi" w:hAnsiTheme="majorHAnsi" w:cs="Arial"/>
              </w:rPr>
              <w:br/>
            </w:r>
            <w:r w:rsidRPr="001D4D39">
              <w:rPr>
                <w:rFonts w:asciiTheme="majorHAnsi" w:hAnsiTheme="majorHAnsi" w:cs="Arial"/>
              </w:rPr>
              <w:t>(legislativní prostředí, energetické zásobníky, interakce nabíjecích systémů vozu s energetickou sítí, garantované národní geografické a datové databáze, datové komunikační protokoly, sítě elektronických komunikací)</w:t>
            </w:r>
          </w:p>
          <w:p w14:paraId="29568443" w14:textId="1D8A9540" w:rsidR="005F2740" w:rsidRPr="001D4D39" w:rsidRDefault="005F2740" w:rsidP="007E04C0">
            <w:pPr>
              <w:numPr>
                <w:ilvl w:val="0"/>
                <w:numId w:val="25"/>
              </w:numPr>
              <w:ind w:left="459" w:hanging="426"/>
              <w:contextualSpacing/>
              <w:jc w:val="both"/>
              <w:rPr>
                <w:rFonts w:asciiTheme="majorHAnsi" w:hAnsiTheme="majorHAnsi" w:cs="Arial"/>
              </w:rPr>
            </w:pPr>
            <w:r w:rsidRPr="00FC1B8F">
              <w:rPr>
                <w:rFonts w:asciiTheme="majorHAnsi" w:hAnsiTheme="majorHAnsi" w:cs="Arial"/>
              </w:rPr>
              <w:t>Průmysl 4.0, Produkt 4.0</w:t>
            </w:r>
            <w:r w:rsidR="00DF0341" w:rsidRPr="00FC1B8F">
              <w:rPr>
                <w:rFonts w:asciiTheme="majorHAnsi" w:hAnsiTheme="majorHAnsi" w:cs="Arial"/>
              </w:rPr>
              <w:t>.</w:t>
            </w:r>
            <w:r w:rsidRPr="00FC1B8F">
              <w:rPr>
                <w:rFonts w:asciiTheme="majorHAnsi" w:hAnsiTheme="majorHAnsi" w:cs="Arial"/>
              </w:rPr>
              <w:tab/>
            </w:r>
            <w:r w:rsidRPr="00FC1B8F">
              <w:rPr>
                <w:rFonts w:asciiTheme="majorHAnsi" w:hAnsiTheme="majorHAnsi" w:cs="Arial"/>
              </w:rPr>
              <w:tab/>
            </w:r>
            <w:r w:rsidRPr="00FC1B8F">
              <w:rPr>
                <w:rFonts w:asciiTheme="majorHAnsi" w:hAnsiTheme="majorHAnsi" w:cs="Arial"/>
              </w:rPr>
              <w:tab/>
              <w:t xml:space="preserve">   </w:t>
            </w:r>
            <w:r w:rsidRPr="00FC1B8F">
              <w:rPr>
                <w:rFonts w:asciiTheme="majorHAnsi" w:hAnsiTheme="majorHAnsi" w:cs="Arial"/>
              </w:rPr>
              <w:br/>
              <w:t>(logistické řetězce, řízené a optimalizace energetických toků ve vozidle</w:t>
            </w:r>
            <w:r w:rsidR="00731DCD">
              <w:rPr>
                <w:rFonts w:asciiTheme="majorHAnsi" w:hAnsiTheme="majorHAnsi" w:cs="Arial"/>
              </w:rPr>
              <w:t xml:space="preserve">, aditivní technologie - </w:t>
            </w:r>
            <w:r w:rsidR="00731DCD" w:rsidRPr="00731DCD">
              <w:rPr>
                <w:rFonts w:asciiTheme="majorHAnsi" w:hAnsiTheme="majorHAnsi" w:cs="Arial"/>
              </w:rPr>
              <w:t>3D tisk</w:t>
            </w:r>
            <w:r w:rsidR="00731DCD">
              <w:rPr>
                <w:rFonts w:asciiTheme="majorHAnsi" w:hAnsiTheme="majorHAnsi" w:cs="Arial"/>
              </w:rPr>
              <w:t>ů</w:t>
            </w:r>
            <w:r w:rsidR="00731DCD" w:rsidRPr="00731DCD">
              <w:rPr>
                <w:rFonts w:asciiTheme="majorHAnsi" w:hAnsiTheme="majorHAnsi" w:cs="Arial"/>
              </w:rPr>
              <w:t xml:space="preserve"> jsou velmi dobré předpoklady pro jeho rozvoj v ČR při výzkumném potenciálu, který v současnosti máme (infrastruktury VaV vybudované z OP </w:t>
            </w:r>
            <w:proofErr w:type="spellStart"/>
            <w:r w:rsidR="00731DCD" w:rsidRPr="00731DCD">
              <w:rPr>
                <w:rFonts w:asciiTheme="majorHAnsi" w:hAnsiTheme="majorHAnsi" w:cs="Arial"/>
              </w:rPr>
              <w:t>VaV</w:t>
            </w:r>
            <w:r w:rsidR="00731DCD">
              <w:rPr>
                <w:rFonts w:asciiTheme="majorHAnsi" w:hAnsiTheme="majorHAnsi" w:cs="Arial"/>
              </w:rPr>
              <w:t>a</w:t>
            </w:r>
            <w:r w:rsidR="00731DCD" w:rsidRPr="00731DCD">
              <w:rPr>
                <w:rFonts w:asciiTheme="majorHAnsi" w:hAnsiTheme="majorHAnsi" w:cs="Arial"/>
              </w:rPr>
              <w:t>I</w:t>
            </w:r>
            <w:proofErr w:type="spellEnd"/>
            <w:r w:rsidR="00731DCD" w:rsidRPr="00731DCD">
              <w:rPr>
                <w:rFonts w:asciiTheme="majorHAnsi" w:hAnsiTheme="majorHAnsi" w:cs="Arial"/>
              </w:rPr>
              <w:t xml:space="preserve"> a na ně navazující vývojové aktivity)</w:t>
            </w:r>
            <w:r w:rsidRPr="00FC1B8F">
              <w:rPr>
                <w:rFonts w:asciiTheme="majorHAnsi" w:hAnsiTheme="majorHAnsi" w:cs="Arial"/>
              </w:rPr>
              <w:t>…)</w:t>
            </w:r>
          </w:p>
          <w:p w14:paraId="771CB808" w14:textId="3771258F" w:rsidR="005F2740" w:rsidRPr="00185006" w:rsidRDefault="005F2740" w:rsidP="007E04C0">
            <w:pPr>
              <w:numPr>
                <w:ilvl w:val="0"/>
                <w:numId w:val="25"/>
              </w:numPr>
              <w:ind w:left="459" w:hanging="426"/>
              <w:contextualSpacing/>
              <w:jc w:val="both"/>
              <w:rPr>
                <w:rFonts w:asciiTheme="majorHAnsi" w:hAnsiTheme="majorHAnsi" w:cs="Arial"/>
              </w:rPr>
            </w:pPr>
            <w:r w:rsidRPr="001D4D39">
              <w:rPr>
                <w:rFonts w:asciiTheme="majorHAnsi" w:hAnsiTheme="majorHAnsi" w:cs="Arial"/>
              </w:rPr>
              <w:t>Vozidlo jako celek</w:t>
            </w:r>
            <w:r w:rsidR="003D6C15" w:rsidRPr="003D6C15">
              <w:rPr>
                <w:rFonts w:asciiTheme="majorHAnsi" w:hAnsiTheme="majorHAnsi" w:cs="Arial"/>
              </w:rPr>
              <w:t xml:space="preserve"> a možnosti jak snížit jeho negativní vliv na životní prostředí.</w:t>
            </w:r>
            <w:r w:rsidRPr="001D4D39">
              <w:rPr>
                <w:rFonts w:asciiTheme="majorHAnsi" w:hAnsiTheme="majorHAnsi" w:cs="Arial"/>
              </w:rPr>
              <w:tab/>
            </w:r>
            <w:r w:rsidRPr="001D4D39">
              <w:rPr>
                <w:rFonts w:asciiTheme="majorHAnsi" w:hAnsiTheme="majorHAnsi" w:cs="Arial"/>
              </w:rPr>
              <w:tab/>
              <w:t xml:space="preserve"> </w:t>
            </w:r>
            <w:r w:rsidRPr="001D4D39">
              <w:rPr>
                <w:rFonts w:asciiTheme="majorHAnsi" w:hAnsiTheme="majorHAnsi" w:cs="Arial"/>
              </w:rPr>
              <w:tab/>
            </w:r>
            <w:r w:rsidRPr="001D4D39">
              <w:rPr>
                <w:rFonts w:asciiTheme="majorHAnsi" w:hAnsiTheme="majorHAnsi" w:cs="Arial"/>
              </w:rPr>
              <w:tab/>
            </w:r>
            <w:r w:rsidRPr="001D4D39">
              <w:rPr>
                <w:rFonts w:asciiTheme="majorHAnsi" w:hAnsiTheme="majorHAnsi" w:cs="Arial"/>
              </w:rPr>
              <w:tab/>
              <w:t xml:space="preserve">  </w:t>
            </w:r>
            <w:r w:rsidRPr="001D4D39">
              <w:rPr>
                <w:rFonts w:asciiTheme="majorHAnsi" w:hAnsiTheme="majorHAnsi" w:cs="Arial"/>
              </w:rPr>
              <w:br/>
              <w:t>(materiály, hmotnost, aerodynamika, technologie výroby, snižování hmotnosti, pokrokové materiály, nanotechnologie, aerodynamika)</w:t>
            </w:r>
          </w:p>
          <w:p w14:paraId="23CD05DE" w14:textId="089DDB8D" w:rsidR="005F2740" w:rsidRPr="001D4D39" w:rsidRDefault="005F2740" w:rsidP="00A6498A">
            <w:pPr>
              <w:numPr>
                <w:ilvl w:val="0"/>
                <w:numId w:val="25"/>
              </w:numPr>
              <w:ind w:left="459" w:hanging="426"/>
              <w:contextualSpacing/>
              <w:jc w:val="both"/>
              <w:rPr>
                <w:rFonts w:asciiTheme="majorHAnsi" w:hAnsiTheme="majorHAnsi" w:cs="Arial"/>
              </w:rPr>
            </w:pPr>
            <w:proofErr w:type="spellStart"/>
            <w:r w:rsidRPr="00FC1B8F">
              <w:rPr>
                <w:rFonts w:asciiTheme="majorHAnsi" w:hAnsiTheme="majorHAnsi" w:cs="Arial"/>
              </w:rPr>
              <w:t>Safety</w:t>
            </w:r>
            <w:proofErr w:type="spellEnd"/>
            <w:r w:rsidRPr="00FC1B8F">
              <w:rPr>
                <w:rFonts w:asciiTheme="majorHAnsi" w:hAnsiTheme="majorHAnsi" w:cs="Arial"/>
              </w:rPr>
              <w:t xml:space="preserve"> &amp; </w:t>
            </w:r>
            <w:proofErr w:type="spellStart"/>
            <w:r w:rsidRPr="00FC1B8F">
              <w:rPr>
                <w:rFonts w:asciiTheme="majorHAnsi" w:hAnsiTheme="majorHAnsi" w:cs="Arial"/>
              </w:rPr>
              <w:t>Security</w:t>
            </w:r>
            <w:proofErr w:type="spellEnd"/>
            <w:r w:rsidR="00DF0341" w:rsidRPr="00FC1B8F">
              <w:rPr>
                <w:rFonts w:asciiTheme="majorHAnsi" w:hAnsiTheme="majorHAnsi" w:cs="Arial"/>
              </w:rPr>
              <w:t>.</w:t>
            </w:r>
            <w:r w:rsidRPr="00FC1B8F">
              <w:rPr>
                <w:rFonts w:asciiTheme="majorHAnsi" w:hAnsiTheme="majorHAnsi" w:cs="Arial"/>
              </w:rPr>
              <w:t xml:space="preserve"> </w:t>
            </w:r>
            <w:r w:rsidRPr="00FC1B8F">
              <w:rPr>
                <w:rFonts w:asciiTheme="majorHAnsi" w:hAnsiTheme="majorHAnsi" w:cs="Arial"/>
              </w:rPr>
              <w:tab/>
              <w:t xml:space="preserve">             </w:t>
            </w:r>
            <w:r w:rsidRPr="00FC1B8F">
              <w:rPr>
                <w:rFonts w:asciiTheme="majorHAnsi" w:hAnsiTheme="majorHAnsi" w:cs="Arial"/>
              </w:rPr>
              <w:br/>
            </w:r>
            <w:r w:rsidRPr="001D4D39">
              <w:rPr>
                <w:rFonts w:asciiTheme="majorHAnsi" w:hAnsiTheme="majorHAnsi" w:cs="Arial"/>
              </w:rPr>
              <w:t>(vozová a datová/komunikační bezpečnost, spolehlivost systémů)</w:t>
            </w:r>
          </w:p>
          <w:p w14:paraId="0B66CBFA" w14:textId="2AFC5876" w:rsidR="005F2740" w:rsidRPr="001D4D39" w:rsidRDefault="005F2740" w:rsidP="00A6498A">
            <w:pPr>
              <w:numPr>
                <w:ilvl w:val="0"/>
                <w:numId w:val="25"/>
              </w:numPr>
              <w:ind w:left="459" w:hanging="426"/>
              <w:contextualSpacing/>
              <w:jc w:val="both"/>
              <w:rPr>
                <w:rFonts w:asciiTheme="majorHAnsi" w:hAnsiTheme="majorHAnsi" w:cs="Arial"/>
              </w:rPr>
            </w:pPr>
            <w:r w:rsidRPr="00185006">
              <w:rPr>
                <w:rFonts w:asciiTheme="majorHAnsi" w:hAnsiTheme="majorHAnsi" w:cs="Arial"/>
              </w:rPr>
              <w:t>Nekonvenční/inovativní vývojové postupy a metody s využitím simulací a systémů virtuální reality</w:t>
            </w:r>
            <w:r w:rsidR="00DF0341" w:rsidRPr="00FB4DC8">
              <w:rPr>
                <w:rFonts w:asciiTheme="majorHAnsi" w:hAnsiTheme="majorHAnsi" w:cs="Arial"/>
              </w:rPr>
              <w:t>.</w:t>
            </w:r>
          </w:p>
          <w:p w14:paraId="01ABDD63" w14:textId="5E896AD5" w:rsidR="005F2740" w:rsidRPr="001D4D39" w:rsidRDefault="005F2740" w:rsidP="00A6498A">
            <w:pPr>
              <w:numPr>
                <w:ilvl w:val="0"/>
                <w:numId w:val="25"/>
              </w:numPr>
              <w:ind w:left="459" w:hanging="426"/>
              <w:contextualSpacing/>
              <w:jc w:val="both"/>
              <w:rPr>
                <w:rFonts w:asciiTheme="majorHAnsi" w:hAnsiTheme="majorHAnsi" w:cs="Arial"/>
              </w:rPr>
            </w:pPr>
            <w:r w:rsidRPr="00185006">
              <w:rPr>
                <w:rFonts w:asciiTheme="majorHAnsi" w:hAnsiTheme="majorHAnsi" w:cs="Arial"/>
              </w:rPr>
              <w:t>Interakce s rozhraní stroj vs. uživatel, stroj vs. účastník dopravního provozu</w:t>
            </w:r>
            <w:r w:rsidR="00DF0341" w:rsidRPr="00185006">
              <w:rPr>
                <w:rFonts w:asciiTheme="majorHAnsi" w:hAnsiTheme="majorHAnsi" w:cs="Arial"/>
              </w:rPr>
              <w:t>.</w:t>
            </w:r>
            <w:r w:rsidRPr="00FB4DC8">
              <w:rPr>
                <w:rFonts w:asciiTheme="majorHAnsi" w:hAnsiTheme="majorHAnsi" w:cs="Arial"/>
              </w:rPr>
              <w:t xml:space="preserve">    </w:t>
            </w:r>
            <w:r w:rsidRPr="001D4D39">
              <w:rPr>
                <w:rFonts w:asciiTheme="majorHAnsi" w:hAnsiTheme="majorHAnsi" w:cs="Arial"/>
              </w:rPr>
              <w:br/>
            </w:r>
            <w:r w:rsidRPr="001D4D39">
              <w:rPr>
                <w:rFonts w:asciiTheme="majorHAnsi" w:hAnsiTheme="majorHAnsi" w:cs="Arial"/>
              </w:rPr>
              <w:lastRenderedPageBreak/>
              <w:t>(HMI simulátory situací, vztah člověk</w:t>
            </w:r>
            <w:r w:rsidR="008110A7" w:rsidRPr="001D4D39">
              <w:rPr>
                <w:rFonts w:asciiTheme="majorHAnsi" w:hAnsiTheme="majorHAnsi" w:cs="Arial"/>
              </w:rPr>
              <w:t xml:space="preserve"> </w:t>
            </w:r>
            <w:r w:rsidRPr="001D4D39">
              <w:rPr>
                <w:rFonts w:asciiTheme="majorHAnsi" w:hAnsiTheme="majorHAnsi" w:cs="Arial"/>
              </w:rPr>
              <w:t>/</w:t>
            </w:r>
            <w:r w:rsidR="008110A7" w:rsidRPr="001D4D39">
              <w:rPr>
                <w:rFonts w:asciiTheme="majorHAnsi" w:hAnsiTheme="majorHAnsi" w:cs="Arial"/>
              </w:rPr>
              <w:t xml:space="preserve"> </w:t>
            </w:r>
            <w:r w:rsidRPr="001D4D39">
              <w:rPr>
                <w:rFonts w:asciiTheme="majorHAnsi" w:hAnsiTheme="majorHAnsi" w:cs="Arial"/>
              </w:rPr>
              <w:t>stroj, HMI vnitřní</w:t>
            </w:r>
            <w:r w:rsidR="008110A7" w:rsidRPr="001D4D39">
              <w:rPr>
                <w:rFonts w:asciiTheme="majorHAnsi" w:hAnsiTheme="majorHAnsi" w:cs="Arial"/>
              </w:rPr>
              <w:t xml:space="preserve"> </w:t>
            </w:r>
            <w:r w:rsidRPr="001D4D39">
              <w:rPr>
                <w:rFonts w:asciiTheme="majorHAnsi" w:hAnsiTheme="majorHAnsi" w:cs="Arial"/>
              </w:rPr>
              <w:t>/</w:t>
            </w:r>
            <w:r w:rsidR="008110A7" w:rsidRPr="001D4D39">
              <w:rPr>
                <w:rFonts w:asciiTheme="majorHAnsi" w:hAnsiTheme="majorHAnsi" w:cs="Arial"/>
              </w:rPr>
              <w:t xml:space="preserve"> </w:t>
            </w:r>
            <w:r w:rsidRPr="001D4D39">
              <w:rPr>
                <w:rFonts w:asciiTheme="majorHAnsi" w:hAnsiTheme="majorHAnsi" w:cs="Arial"/>
              </w:rPr>
              <w:t>vnější, akustický</w:t>
            </w:r>
            <w:r w:rsidR="00FC1B8F">
              <w:rPr>
                <w:rFonts w:asciiTheme="majorHAnsi" w:hAnsiTheme="majorHAnsi" w:cs="Arial"/>
              </w:rPr>
              <w:t xml:space="preserve"> </w:t>
            </w:r>
            <w:r w:rsidRPr="001D4D39">
              <w:rPr>
                <w:rFonts w:asciiTheme="majorHAnsi" w:hAnsiTheme="majorHAnsi" w:cs="Arial"/>
              </w:rPr>
              <w:t>/</w:t>
            </w:r>
            <w:r w:rsidR="008110A7" w:rsidRPr="001D4D39">
              <w:rPr>
                <w:rFonts w:asciiTheme="majorHAnsi" w:hAnsiTheme="majorHAnsi" w:cs="Arial"/>
              </w:rPr>
              <w:t xml:space="preserve"> </w:t>
            </w:r>
            <w:r w:rsidRPr="001D4D39">
              <w:rPr>
                <w:rFonts w:asciiTheme="majorHAnsi" w:hAnsiTheme="majorHAnsi" w:cs="Arial"/>
              </w:rPr>
              <w:t>mechanický</w:t>
            </w:r>
            <w:r w:rsidR="00FC1B8F">
              <w:rPr>
                <w:rFonts w:asciiTheme="majorHAnsi" w:hAnsiTheme="majorHAnsi" w:cs="Arial"/>
              </w:rPr>
              <w:t xml:space="preserve"> </w:t>
            </w:r>
            <w:r w:rsidRPr="001D4D39">
              <w:rPr>
                <w:rFonts w:asciiTheme="majorHAnsi" w:hAnsiTheme="majorHAnsi" w:cs="Arial"/>
              </w:rPr>
              <w:t>/</w:t>
            </w:r>
            <w:r w:rsidR="008110A7" w:rsidRPr="001D4D39">
              <w:rPr>
                <w:rFonts w:asciiTheme="majorHAnsi" w:hAnsiTheme="majorHAnsi" w:cs="Arial"/>
              </w:rPr>
              <w:t xml:space="preserve"> </w:t>
            </w:r>
            <w:r w:rsidRPr="001D4D39">
              <w:rPr>
                <w:rFonts w:asciiTheme="majorHAnsi" w:hAnsiTheme="majorHAnsi" w:cs="Arial"/>
              </w:rPr>
              <w:t>tepelný uživatelský komfort)</w:t>
            </w:r>
          </w:p>
          <w:p w14:paraId="3958CED8" w14:textId="2FE4EFD2" w:rsidR="005F2740" w:rsidRPr="00FB4DC8" w:rsidRDefault="005F2740" w:rsidP="00A6498A">
            <w:pPr>
              <w:numPr>
                <w:ilvl w:val="0"/>
                <w:numId w:val="25"/>
              </w:numPr>
              <w:ind w:left="459" w:hanging="426"/>
              <w:contextualSpacing/>
              <w:jc w:val="both"/>
              <w:rPr>
                <w:rFonts w:asciiTheme="majorHAnsi" w:hAnsiTheme="majorHAnsi" w:cs="Arial"/>
              </w:rPr>
            </w:pPr>
            <w:r w:rsidRPr="00185006">
              <w:rPr>
                <w:rFonts w:asciiTheme="majorHAnsi" w:hAnsiTheme="majorHAnsi" w:cs="Arial"/>
              </w:rPr>
              <w:t>Uživatelská akceptace systémů a pravidel autonomní mobility</w:t>
            </w:r>
            <w:r w:rsidR="00DF0341" w:rsidRPr="00185006">
              <w:rPr>
                <w:rFonts w:asciiTheme="majorHAnsi" w:hAnsiTheme="majorHAnsi" w:cs="Arial"/>
              </w:rPr>
              <w:t>.</w:t>
            </w:r>
            <w:r w:rsidRPr="00FB4DC8">
              <w:rPr>
                <w:rFonts w:asciiTheme="majorHAnsi" w:hAnsiTheme="majorHAnsi" w:cs="Arial"/>
              </w:rPr>
              <w:tab/>
              <w:t xml:space="preserve">   </w:t>
            </w:r>
          </w:p>
          <w:p w14:paraId="1F0410EF" w14:textId="77777777" w:rsidR="005F2740" w:rsidRPr="001D4D39" w:rsidRDefault="005F2740" w:rsidP="005B64EF">
            <w:pPr>
              <w:ind w:left="459" w:hanging="426"/>
              <w:contextualSpacing/>
              <w:jc w:val="both"/>
              <w:rPr>
                <w:rFonts w:asciiTheme="majorHAnsi" w:hAnsiTheme="majorHAnsi" w:cs="Arial"/>
              </w:rPr>
            </w:pPr>
            <w:r w:rsidRPr="001D4D39">
              <w:rPr>
                <w:rFonts w:asciiTheme="majorHAnsi" w:hAnsiTheme="majorHAnsi" w:cs="Arial"/>
              </w:rPr>
              <w:tab/>
              <w:t xml:space="preserve">(„user </w:t>
            </w:r>
            <w:proofErr w:type="spellStart"/>
            <w:r w:rsidRPr="001D4D39">
              <w:rPr>
                <w:rFonts w:asciiTheme="majorHAnsi" w:hAnsiTheme="majorHAnsi" w:cs="Arial"/>
              </w:rPr>
              <w:t>experience</w:t>
            </w:r>
            <w:proofErr w:type="spellEnd"/>
            <w:r w:rsidRPr="001D4D39">
              <w:rPr>
                <w:rFonts w:asciiTheme="majorHAnsi" w:hAnsiTheme="majorHAnsi" w:cs="Arial"/>
              </w:rPr>
              <w:t>“ testy)</w:t>
            </w:r>
          </w:p>
          <w:p w14:paraId="3178CB2C" w14:textId="4BA27AE4" w:rsidR="007E04C0" w:rsidRDefault="005F2740" w:rsidP="00A6498A">
            <w:pPr>
              <w:numPr>
                <w:ilvl w:val="0"/>
                <w:numId w:val="25"/>
              </w:numPr>
              <w:ind w:left="459" w:hanging="426"/>
              <w:contextualSpacing/>
              <w:jc w:val="both"/>
              <w:rPr>
                <w:rFonts w:asciiTheme="majorHAnsi" w:hAnsiTheme="majorHAnsi" w:cs="Arial"/>
              </w:rPr>
            </w:pPr>
            <w:r w:rsidRPr="00185006">
              <w:rPr>
                <w:rFonts w:asciiTheme="majorHAnsi" w:hAnsiTheme="majorHAnsi" w:cs="Arial"/>
              </w:rPr>
              <w:t>Software algoritmy</w:t>
            </w:r>
            <w:r w:rsidR="007E04C0">
              <w:rPr>
                <w:rFonts w:asciiTheme="majorHAnsi" w:hAnsiTheme="majorHAnsi" w:cs="Arial"/>
              </w:rPr>
              <w:t>.</w:t>
            </w:r>
            <w:r w:rsidRPr="00185006">
              <w:rPr>
                <w:rFonts w:asciiTheme="majorHAnsi" w:hAnsiTheme="majorHAnsi" w:cs="Arial"/>
              </w:rPr>
              <w:t xml:space="preserve"> </w:t>
            </w:r>
          </w:p>
          <w:p w14:paraId="7A0A70D8" w14:textId="02171C39" w:rsidR="005F2740" w:rsidRPr="001D4D39" w:rsidRDefault="005F2740" w:rsidP="007E04C0">
            <w:pPr>
              <w:ind w:left="459"/>
              <w:contextualSpacing/>
              <w:jc w:val="both"/>
              <w:rPr>
                <w:rFonts w:asciiTheme="majorHAnsi" w:hAnsiTheme="majorHAnsi" w:cs="Arial"/>
              </w:rPr>
            </w:pPr>
            <w:r w:rsidRPr="00185006">
              <w:rPr>
                <w:rFonts w:asciiTheme="majorHAnsi" w:hAnsiTheme="majorHAnsi" w:cs="Arial"/>
              </w:rPr>
              <w:t>(zpracování, plánování a vyhodnocení) a nástroje pro vývoj a testování</w:t>
            </w:r>
            <w:r w:rsidR="00DF0341" w:rsidRPr="00185006">
              <w:rPr>
                <w:rFonts w:asciiTheme="majorHAnsi" w:hAnsiTheme="majorHAnsi" w:cs="Arial"/>
              </w:rPr>
              <w:t>.</w:t>
            </w:r>
          </w:p>
          <w:p w14:paraId="7D980E5E" w14:textId="0EEFE1ED" w:rsidR="005F2740" w:rsidRPr="001D4D39" w:rsidRDefault="005F2740" w:rsidP="00A6498A">
            <w:pPr>
              <w:pStyle w:val="Odstavecseseznamem"/>
              <w:numPr>
                <w:ilvl w:val="0"/>
                <w:numId w:val="25"/>
              </w:numPr>
              <w:ind w:left="459" w:hanging="459"/>
              <w:jc w:val="both"/>
              <w:rPr>
                <w:rFonts w:asciiTheme="majorHAnsi" w:hAnsiTheme="majorHAnsi" w:cs="Arial"/>
              </w:rPr>
            </w:pPr>
            <w:r w:rsidRPr="00185006">
              <w:rPr>
                <w:rFonts w:asciiTheme="majorHAnsi" w:hAnsiTheme="majorHAnsi" w:cs="Arial"/>
              </w:rPr>
              <w:t>Senzorika a akční členy dopravních prostředků</w:t>
            </w:r>
            <w:r w:rsidR="00DF0341" w:rsidRPr="00185006">
              <w:rPr>
                <w:rFonts w:asciiTheme="majorHAnsi" w:hAnsiTheme="majorHAnsi" w:cs="Arial"/>
              </w:rPr>
              <w:t>.</w:t>
            </w:r>
            <w:r w:rsidRPr="00FB4DC8">
              <w:rPr>
                <w:rFonts w:asciiTheme="majorHAnsi" w:hAnsiTheme="majorHAnsi" w:cs="Arial"/>
              </w:rPr>
              <w:t xml:space="preserve"> </w:t>
            </w:r>
            <w:r w:rsidRPr="00FB4DC8">
              <w:rPr>
                <w:rFonts w:asciiTheme="majorHAnsi" w:hAnsiTheme="majorHAnsi" w:cs="Arial"/>
              </w:rPr>
              <w:tab/>
            </w:r>
            <w:r w:rsidRPr="00FB4DC8">
              <w:rPr>
                <w:rFonts w:asciiTheme="majorHAnsi" w:hAnsiTheme="majorHAnsi" w:cs="Arial"/>
              </w:rPr>
              <w:tab/>
            </w:r>
            <w:r w:rsidRPr="00FB4DC8">
              <w:rPr>
                <w:rFonts w:asciiTheme="majorHAnsi" w:hAnsiTheme="majorHAnsi" w:cs="Arial"/>
              </w:rPr>
              <w:tab/>
              <w:t xml:space="preserve">      </w:t>
            </w:r>
            <w:r w:rsidRPr="001D4D39">
              <w:rPr>
                <w:rFonts w:asciiTheme="majorHAnsi" w:hAnsiTheme="majorHAnsi" w:cs="Arial"/>
              </w:rPr>
              <w:br/>
              <w:t>(technologie, datová fúze, řízení, plánování a kontrola, inteligentní senzorika – vnitřní,</w:t>
            </w:r>
            <w:r w:rsidR="00FC1B8F">
              <w:rPr>
                <w:rFonts w:asciiTheme="majorHAnsi" w:hAnsiTheme="majorHAnsi" w:cs="Arial"/>
              </w:rPr>
              <w:t xml:space="preserve"> </w:t>
            </w:r>
            <w:r w:rsidRPr="001D4D39">
              <w:rPr>
                <w:rFonts w:asciiTheme="majorHAnsi" w:hAnsiTheme="majorHAnsi" w:cs="Arial"/>
              </w:rPr>
              <w:t xml:space="preserve">interaktivní, </w:t>
            </w:r>
            <w:proofErr w:type="spellStart"/>
            <w:r w:rsidRPr="001D4D39">
              <w:rPr>
                <w:rFonts w:asciiTheme="majorHAnsi" w:hAnsiTheme="majorHAnsi" w:cs="Arial"/>
              </w:rPr>
              <w:t>biosenzorika</w:t>
            </w:r>
            <w:proofErr w:type="spellEnd"/>
            <w:r w:rsidRPr="001D4D39">
              <w:rPr>
                <w:rFonts w:asciiTheme="majorHAnsi" w:hAnsiTheme="majorHAnsi" w:cs="Arial"/>
              </w:rPr>
              <w:t>)</w:t>
            </w:r>
          </w:p>
          <w:p w14:paraId="4D6C2EBF" w14:textId="4CFA81D4" w:rsidR="005F2740" w:rsidRPr="005F2740" w:rsidRDefault="005F2740" w:rsidP="004139FC">
            <w:pPr>
              <w:numPr>
                <w:ilvl w:val="0"/>
                <w:numId w:val="25"/>
              </w:numPr>
              <w:ind w:left="459"/>
              <w:contextualSpacing/>
              <w:jc w:val="both"/>
              <w:rPr>
                <w:rFonts w:asciiTheme="majorHAnsi" w:hAnsiTheme="majorHAnsi" w:cs="Arial"/>
              </w:rPr>
            </w:pPr>
            <w:r w:rsidRPr="005F2740">
              <w:rPr>
                <w:rFonts w:asciiTheme="majorHAnsi" w:hAnsiTheme="majorHAnsi"/>
              </w:rPr>
              <w:t>Mobilita jako služba, prognostika v oblasti mobility</w:t>
            </w:r>
            <w:r w:rsidR="00DF0341">
              <w:rPr>
                <w:rFonts w:asciiTheme="majorHAnsi" w:hAnsiTheme="majorHAnsi"/>
              </w:rPr>
              <w:t>.</w:t>
            </w:r>
          </w:p>
          <w:p w14:paraId="18648611" w14:textId="77777777" w:rsidR="007E2DDE" w:rsidRPr="005F2740" w:rsidRDefault="007E2DDE" w:rsidP="007E2DDE">
            <w:pPr>
              <w:spacing w:before="120" w:after="120"/>
              <w:jc w:val="both"/>
              <w:rPr>
                <w:rFonts w:asciiTheme="majorHAnsi" w:hAnsiTheme="majorHAnsi" w:cs="Arial"/>
              </w:rPr>
            </w:pPr>
            <w:r w:rsidRPr="005F2740">
              <w:rPr>
                <w:rFonts w:asciiTheme="majorHAnsi" w:hAnsiTheme="majorHAnsi" w:cs="Arial"/>
              </w:rPr>
              <w:t>Zároveň je pro zavádění částečně</w:t>
            </w:r>
            <w:r>
              <w:rPr>
                <w:rFonts w:asciiTheme="majorHAnsi" w:hAnsiTheme="majorHAnsi" w:cs="Arial"/>
              </w:rPr>
              <w:t xml:space="preserve"> </w:t>
            </w:r>
            <w:r w:rsidRPr="005F2740">
              <w:rPr>
                <w:rFonts w:asciiTheme="majorHAnsi" w:hAnsiTheme="majorHAnsi" w:cs="Arial"/>
              </w:rPr>
              <w:t>/</w:t>
            </w:r>
            <w:r>
              <w:rPr>
                <w:rFonts w:asciiTheme="majorHAnsi" w:hAnsiTheme="majorHAnsi" w:cs="Arial"/>
              </w:rPr>
              <w:t xml:space="preserve"> </w:t>
            </w:r>
            <w:r w:rsidRPr="005F2740">
              <w:rPr>
                <w:rFonts w:asciiTheme="majorHAnsi" w:hAnsiTheme="majorHAnsi" w:cs="Arial"/>
              </w:rPr>
              <w:t>plně autonomních vozidel do provozu třeba zkoumat zejména právní, společenské a etické otázky, které budou následně promítnuty do přípravy nových právních předpisů, popř. novelizací těch stávajících, přípravy koncepcí, strategií či metodik apod. Zvláštní důraz bude také třeba klást na výzkum dopravních nehod. Tyto rámce by mělo ve spolupráci definovat ÚV ČR, MD, MPO apod.</w:t>
            </w:r>
            <w:r>
              <w:rPr>
                <w:rFonts w:asciiTheme="majorHAnsi" w:hAnsiTheme="majorHAnsi" w:cs="Arial"/>
              </w:rPr>
              <w:t xml:space="preserve"> </w:t>
            </w:r>
          </w:p>
          <w:p w14:paraId="6377EE19" w14:textId="77777777" w:rsidR="007E2DDE" w:rsidRPr="003D64E1" w:rsidRDefault="007E2DDE" w:rsidP="007E2DDE">
            <w:pPr>
              <w:spacing w:before="120" w:after="120"/>
              <w:jc w:val="both"/>
              <w:rPr>
                <w:rFonts w:asciiTheme="majorHAnsi" w:hAnsiTheme="majorHAnsi" w:cs="Arial"/>
              </w:rPr>
            </w:pPr>
            <w:r w:rsidRPr="005F2740">
              <w:rPr>
                <w:rFonts w:asciiTheme="majorHAnsi" w:hAnsiTheme="majorHAnsi" w:cs="Arial"/>
              </w:rPr>
              <w:t>Následně budou výše uvedená témata z oblasti automobilového průmyslu a zavádění částečně/plně autonomních vozidel do provozu zohledněna</w:t>
            </w:r>
            <w:r>
              <w:rPr>
                <w:rFonts w:asciiTheme="majorHAnsi" w:hAnsiTheme="majorHAnsi" w:cs="Arial"/>
              </w:rPr>
              <w:t xml:space="preserve"> v (1) samostatném programu a/nebo</w:t>
            </w:r>
            <w:r>
              <w:rPr>
                <w:color w:val="1F497D"/>
              </w:rPr>
              <w:t xml:space="preserve"> </w:t>
            </w:r>
            <w:r w:rsidRPr="003D64E1">
              <w:rPr>
                <w:rFonts w:asciiTheme="majorHAnsi" w:hAnsiTheme="majorHAnsi"/>
              </w:rPr>
              <w:t xml:space="preserve">v </w:t>
            </w:r>
            <w:r>
              <w:rPr>
                <w:rFonts w:asciiTheme="majorHAnsi" w:hAnsiTheme="majorHAnsi"/>
              </w:rPr>
              <w:t xml:space="preserve">(2) </w:t>
            </w:r>
            <w:r w:rsidRPr="003D64E1">
              <w:rPr>
                <w:rFonts w:asciiTheme="majorHAnsi" w:hAnsiTheme="majorHAnsi"/>
              </w:rPr>
              <w:t xml:space="preserve">připravovaném programu MPO na podporu průmyslového výzkumu TREND, </w:t>
            </w:r>
            <w:r>
              <w:rPr>
                <w:rFonts w:asciiTheme="majorHAnsi" w:hAnsiTheme="majorHAnsi"/>
              </w:rPr>
              <w:t xml:space="preserve">konkrétně v jeho samostatném podprogramu, </w:t>
            </w:r>
            <w:r w:rsidRPr="003D64E1">
              <w:rPr>
                <w:rFonts w:asciiTheme="majorHAnsi" w:hAnsiTheme="majorHAnsi"/>
              </w:rPr>
              <w:t xml:space="preserve">který </w:t>
            </w:r>
            <w:r>
              <w:rPr>
                <w:rFonts w:asciiTheme="majorHAnsi" w:hAnsiTheme="majorHAnsi"/>
              </w:rPr>
              <w:t xml:space="preserve">se </w:t>
            </w:r>
            <w:r w:rsidRPr="003D64E1">
              <w:rPr>
                <w:rFonts w:asciiTheme="majorHAnsi" w:hAnsiTheme="majorHAnsi"/>
              </w:rPr>
              <w:t xml:space="preserve">bude </w:t>
            </w:r>
            <w:r>
              <w:rPr>
                <w:rFonts w:asciiTheme="majorHAnsi" w:hAnsiTheme="majorHAnsi"/>
              </w:rPr>
              <w:t xml:space="preserve">na </w:t>
            </w:r>
            <w:r w:rsidRPr="003D64E1">
              <w:rPr>
                <w:rFonts w:asciiTheme="majorHAnsi" w:hAnsiTheme="majorHAnsi"/>
              </w:rPr>
              <w:t xml:space="preserve">uvedené prioritní oblasti </w:t>
            </w:r>
            <w:r>
              <w:rPr>
                <w:rFonts w:asciiTheme="majorHAnsi" w:hAnsiTheme="majorHAnsi"/>
              </w:rPr>
              <w:t>zaměřovat</w:t>
            </w:r>
            <w:r w:rsidRPr="003D64E1">
              <w:rPr>
                <w:rFonts w:asciiTheme="majorHAnsi" w:hAnsiTheme="majorHAnsi"/>
              </w:rPr>
              <w:t>, jejich naplňování při realizaci speciálně monitorovat a bude mít dostatečnou finanční alokaci na jejich podporu</w:t>
            </w:r>
            <w:r>
              <w:rPr>
                <w:rFonts w:asciiTheme="majorHAnsi" w:hAnsiTheme="majorHAnsi"/>
              </w:rPr>
              <w:t xml:space="preserve"> a/nebo v (3) samostatné veřejné soutěži programu Epsilon (TA ČR).</w:t>
            </w:r>
          </w:p>
          <w:p w14:paraId="0AF63091" w14:textId="77777777" w:rsidR="007E2DDE" w:rsidRPr="005F2740" w:rsidRDefault="007E2DDE" w:rsidP="007E2DDE">
            <w:pPr>
              <w:spacing w:after="120"/>
              <w:jc w:val="both"/>
              <w:rPr>
                <w:rFonts w:asciiTheme="majorHAnsi" w:hAnsiTheme="majorHAnsi" w:cs="Arial"/>
              </w:rPr>
            </w:pPr>
            <w:r w:rsidRPr="005F2740">
              <w:rPr>
                <w:rFonts w:asciiTheme="majorHAnsi" w:hAnsiTheme="majorHAnsi" w:cs="Arial"/>
              </w:rPr>
              <w:t>Vznikne Řídící okruh / platforma, jehož / jejímž úkolem bude projednávat výstupy a výsledky a sledovat plnění úkolů a termínů.</w:t>
            </w:r>
          </w:p>
          <w:p w14:paraId="0D2CC4E3" w14:textId="21B1EB57" w:rsidR="005F2740" w:rsidRPr="005F2740" w:rsidRDefault="007E2DDE" w:rsidP="007E2DDE">
            <w:pPr>
              <w:spacing w:after="120"/>
              <w:jc w:val="both"/>
              <w:rPr>
                <w:rFonts w:asciiTheme="majorHAnsi" w:hAnsiTheme="majorHAnsi" w:cs="Arial"/>
              </w:rPr>
            </w:pPr>
            <w:r w:rsidRPr="005F2740">
              <w:rPr>
                <w:rFonts w:asciiTheme="majorHAnsi" w:hAnsiTheme="majorHAnsi" w:cs="Arial"/>
                <w:i/>
              </w:rPr>
              <w:t xml:space="preserve">Pozn. Ministerstva by měla nad rámec tohoto opatření zvážit využití dalších finančních externích zdrojů (např. nástroje přímo řízené EK jako </w:t>
            </w:r>
            <w:proofErr w:type="spellStart"/>
            <w:r w:rsidRPr="005F2740">
              <w:rPr>
                <w:rFonts w:asciiTheme="majorHAnsi" w:hAnsiTheme="majorHAnsi" w:cs="Arial"/>
                <w:i/>
              </w:rPr>
              <w:t>Horizon</w:t>
            </w:r>
            <w:proofErr w:type="spellEnd"/>
            <w:r w:rsidRPr="005F2740">
              <w:rPr>
                <w:rFonts w:asciiTheme="majorHAnsi" w:hAnsiTheme="majorHAnsi" w:cs="Arial"/>
                <w:i/>
              </w:rPr>
              <w:t xml:space="preserve"> 2020) k financování Akčního plánu.</w:t>
            </w:r>
          </w:p>
        </w:tc>
      </w:tr>
      <w:tr w:rsidR="005F2740" w:rsidRPr="005F2740" w14:paraId="01D1D66D" w14:textId="77777777" w:rsidTr="00146A10">
        <w:trPr>
          <w:trHeight w:val="835"/>
        </w:trPr>
        <w:tc>
          <w:tcPr>
            <w:tcW w:w="2122" w:type="dxa"/>
            <w:shd w:val="clear" w:color="auto" w:fill="E7E6E6" w:themeFill="background2"/>
            <w:vAlign w:val="center"/>
          </w:tcPr>
          <w:p w14:paraId="0C74FF7C"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Rozpočtový dopad / financování</w:t>
            </w:r>
          </w:p>
        </w:tc>
        <w:tc>
          <w:tcPr>
            <w:tcW w:w="6940" w:type="dxa"/>
            <w:vAlign w:val="center"/>
          </w:tcPr>
          <w:p w14:paraId="7F79E1A1" w14:textId="6E8A402A" w:rsidR="005F2740" w:rsidRPr="005F2740" w:rsidRDefault="007E2DDE" w:rsidP="005F2740">
            <w:pPr>
              <w:jc w:val="both"/>
              <w:rPr>
                <w:rFonts w:asciiTheme="majorHAnsi" w:hAnsiTheme="majorHAnsi" w:cs="Arial"/>
              </w:rPr>
            </w:pPr>
            <w:r w:rsidRPr="007E2DDE">
              <w:rPr>
                <w:rFonts w:asciiTheme="majorHAnsi" w:hAnsiTheme="majorHAnsi" w:cs="Arial"/>
              </w:rPr>
              <w:t>Alokace určená pro konkrétní veřejné soutěže ve výzkumu, vývoji a inovacích vyhlašované poskytovateli dotací v rámci jejich programů (MPO, a TAČR) během roku 2018.</w:t>
            </w:r>
          </w:p>
        </w:tc>
      </w:tr>
      <w:tr w:rsidR="005F2740" w:rsidRPr="005F2740" w14:paraId="78DD437A" w14:textId="77777777" w:rsidTr="00085FFE">
        <w:trPr>
          <w:trHeight w:val="3544"/>
        </w:trPr>
        <w:tc>
          <w:tcPr>
            <w:tcW w:w="2122" w:type="dxa"/>
            <w:shd w:val="clear" w:color="auto" w:fill="E7E6E6" w:themeFill="background2"/>
            <w:vAlign w:val="center"/>
          </w:tcPr>
          <w:p w14:paraId="6A1BCDAA"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01251E06" w14:textId="77777777" w:rsidR="007E2DDE" w:rsidRPr="007E2DDE" w:rsidRDefault="007E2DDE" w:rsidP="007E2DDE">
            <w:pPr>
              <w:numPr>
                <w:ilvl w:val="0"/>
                <w:numId w:val="27"/>
              </w:numPr>
              <w:contextualSpacing/>
              <w:jc w:val="both"/>
              <w:rPr>
                <w:rFonts w:asciiTheme="majorHAnsi" w:hAnsiTheme="majorHAnsi" w:cs="Arial"/>
              </w:rPr>
            </w:pPr>
            <w:r w:rsidRPr="007E2DDE">
              <w:rPr>
                <w:rFonts w:asciiTheme="majorHAnsi" w:hAnsiTheme="majorHAnsi" w:cs="Arial"/>
              </w:rPr>
              <w:t xml:space="preserve">Do konce roku 2017 připraví TA ČR ve spolupráci s MPO a ÚV ČR (Sekcí VVI) veřejnou soutěž ve VVI na podporu výše uvedených témat v oblasti automobilového průmyslu v rámci </w:t>
            </w:r>
            <w:proofErr w:type="gramStart"/>
            <w:r w:rsidRPr="007E2DDE">
              <w:rPr>
                <w:rFonts w:asciiTheme="majorHAnsi" w:hAnsiTheme="majorHAnsi" w:cs="Arial"/>
              </w:rPr>
              <w:t>programu  EPSILON</w:t>
            </w:r>
            <w:proofErr w:type="gramEnd"/>
            <w:r w:rsidRPr="007E2DDE">
              <w:rPr>
                <w:rFonts w:asciiTheme="majorHAnsi" w:hAnsiTheme="majorHAnsi" w:cs="Arial"/>
              </w:rPr>
              <w:t xml:space="preserve">, která bude projednána v Národní inovační platformě Výroba dopravních prostředků. </w:t>
            </w:r>
          </w:p>
          <w:p w14:paraId="07FD7492" w14:textId="77777777" w:rsidR="007E2DDE" w:rsidRPr="007E2DDE" w:rsidRDefault="007E2DDE" w:rsidP="007E2DDE">
            <w:pPr>
              <w:numPr>
                <w:ilvl w:val="0"/>
                <w:numId w:val="27"/>
              </w:numPr>
              <w:contextualSpacing/>
              <w:jc w:val="both"/>
              <w:rPr>
                <w:rFonts w:asciiTheme="majorHAnsi" w:hAnsiTheme="majorHAnsi" w:cs="Arial"/>
              </w:rPr>
            </w:pPr>
            <w:r w:rsidRPr="007E2DDE">
              <w:rPr>
                <w:rFonts w:asciiTheme="majorHAnsi" w:hAnsiTheme="majorHAnsi" w:cs="Arial"/>
              </w:rPr>
              <w:t xml:space="preserve">MD připraví výzkumné potřeby v rámci svého podprogramu v programu BETA II a TAČR zajistí jejich realizaci pro účely zavádění částečně / plně autonomních vozidel do provozu.  </w:t>
            </w:r>
          </w:p>
          <w:p w14:paraId="216DB4D9" w14:textId="77777777" w:rsidR="007E2DDE" w:rsidRDefault="007E2DDE" w:rsidP="007E2DDE">
            <w:pPr>
              <w:numPr>
                <w:ilvl w:val="0"/>
                <w:numId w:val="27"/>
              </w:numPr>
              <w:contextualSpacing/>
              <w:jc w:val="both"/>
              <w:rPr>
                <w:rFonts w:asciiTheme="majorHAnsi" w:hAnsiTheme="majorHAnsi" w:cs="Arial"/>
              </w:rPr>
            </w:pPr>
            <w:r w:rsidRPr="007E2DDE">
              <w:rPr>
                <w:rFonts w:asciiTheme="majorHAnsi" w:hAnsiTheme="majorHAnsi" w:cs="Arial"/>
              </w:rPr>
              <w:t xml:space="preserve">Vznikne Řídící okruh / platforma. </w:t>
            </w:r>
          </w:p>
          <w:p w14:paraId="27B57F31" w14:textId="08BFA378" w:rsidR="009C6E2C" w:rsidRPr="007E2DDE" w:rsidRDefault="007E2DDE" w:rsidP="007E2DDE">
            <w:pPr>
              <w:numPr>
                <w:ilvl w:val="0"/>
                <w:numId w:val="27"/>
              </w:numPr>
              <w:contextualSpacing/>
              <w:jc w:val="both"/>
              <w:rPr>
                <w:rFonts w:asciiTheme="majorHAnsi" w:hAnsiTheme="majorHAnsi" w:cs="Arial"/>
              </w:rPr>
            </w:pPr>
            <w:r w:rsidRPr="007E2DDE">
              <w:rPr>
                <w:rFonts w:asciiTheme="majorHAnsi" w:hAnsiTheme="majorHAnsi" w:cs="Arial"/>
              </w:rPr>
              <w:t>Vyhlášení veřejných soutěží ve výzkumu, vývoji a inovacích na podporu výše uvedených témat v oblasti automobilového průmyslu v samostatném podprogramu programu TREND či v samostatném programu zaměřeném na oblast automobilového průmyslu; počet podpořených projektů.</w:t>
            </w:r>
          </w:p>
        </w:tc>
      </w:tr>
    </w:tbl>
    <w:p w14:paraId="5E223ACD" w14:textId="0E291163" w:rsidR="008F5D2F" w:rsidRDefault="008F5D2F">
      <w:r>
        <w:br w:type="page"/>
      </w:r>
    </w:p>
    <w:tbl>
      <w:tblPr>
        <w:tblStyle w:val="Svtlmkatabulky111"/>
        <w:tblW w:w="0" w:type="auto"/>
        <w:tblLook w:val="0680" w:firstRow="0" w:lastRow="0" w:firstColumn="1" w:lastColumn="0" w:noHBand="1" w:noVBand="1"/>
      </w:tblPr>
      <w:tblGrid>
        <w:gridCol w:w="2122"/>
        <w:gridCol w:w="6940"/>
      </w:tblGrid>
      <w:tr w:rsidR="0002073C" w:rsidRPr="005F2740" w14:paraId="1E4B889D" w14:textId="77777777" w:rsidTr="00355169">
        <w:trPr>
          <w:trHeight w:val="537"/>
        </w:trPr>
        <w:tc>
          <w:tcPr>
            <w:tcW w:w="2122" w:type="dxa"/>
            <w:shd w:val="clear" w:color="auto" w:fill="E7E6E6" w:themeFill="background2"/>
            <w:vAlign w:val="center"/>
          </w:tcPr>
          <w:p w14:paraId="35ABE0B8" w14:textId="77777777" w:rsidR="0002073C" w:rsidRPr="005F2740" w:rsidRDefault="0002073C" w:rsidP="00355169">
            <w:pPr>
              <w:rPr>
                <w:rFonts w:asciiTheme="majorHAnsi" w:hAnsiTheme="majorHAnsi" w:cs="Arial"/>
                <w:shd w:val="clear" w:color="auto" w:fill="FFFF00"/>
              </w:rPr>
            </w:pPr>
            <w:r>
              <w:rPr>
                <w:rFonts w:asciiTheme="majorHAnsi" w:hAnsiTheme="majorHAnsi" w:cs="Arial"/>
              </w:rPr>
              <w:lastRenderedPageBreak/>
              <w:t>Číslo a n</w:t>
            </w:r>
            <w:r w:rsidRPr="005F2740">
              <w:rPr>
                <w:rFonts w:asciiTheme="majorHAnsi" w:hAnsiTheme="majorHAnsi" w:cs="Arial"/>
              </w:rPr>
              <w:t>ázev opatření</w:t>
            </w:r>
          </w:p>
        </w:tc>
        <w:tc>
          <w:tcPr>
            <w:tcW w:w="6940" w:type="dxa"/>
            <w:vAlign w:val="center"/>
          </w:tcPr>
          <w:p w14:paraId="1DD8B95B" w14:textId="07889276" w:rsidR="0002073C" w:rsidRPr="00C40C24" w:rsidRDefault="0002073C" w:rsidP="007E04C0">
            <w:pPr>
              <w:pStyle w:val="Nadpis1"/>
              <w:numPr>
                <w:ilvl w:val="0"/>
                <w:numId w:val="0"/>
              </w:numPr>
              <w:spacing w:before="0"/>
              <w:jc w:val="both"/>
              <w:outlineLvl w:val="0"/>
              <w:rPr>
                <w:b/>
              </w:rPr>
            </w:pPr>
            <w:bookmarkStart w:id="21" w:name="_P2._Analýza_a"/>
            <w:bookmarkEnd w:id="21"/>
            <w:r w:rsidRPr="0002073C">
              <w:rPr>
                <w:b/>
                <w:color w:val="auto"/>
                <w:sz w:val="22"/>
              </w:rPr>
              <w:t>P2. Analýza a revize oborů středního odborného vzdělávání s ohledem na nástup nových trendů v automobilovém průmyslu</w:t>
            </w:r>
          </w:p>
        </w:tc>
      </w:tr>
      <w:tr w:rsidR="0002073C" w:rsidRPr="005F2740" w14:paraId="5FF4C55E" w14:textId="77777777" w:rsidTr="00355169">
        <w:trPr>
          <w:trHeight w:val="537"/>
        </w:trPr>
        <w:tc>
          <w:tcPr>
            <w:tcW w:w="2122" w:type="dxa"/>
            <w:shd w:val="clear" w:color="auto" w:fill="E7E6E6" w:themeFill="background2"/>
            <w:vAlign w:val="center"/>
          </w:tcPr>
          <w:p w14:paraId="52C4BD7C" w14:textId="77777777" w:rsidR="0002073C" w:rsidRPr="005F2740" w:rsidRDefault="0002073C" w:rsidP="00355169">
            <w:pPr>
              <w:rPr>
                <w:rFonts w:asciiTheme="majorHAnsi" w:hAnsiTheme="majorHAnsi" w:cs="Arial"/>
              </w:rPr>
            </w:pPr>
            <w:r w:rsidRPr="005F2740">
              <w:rPr>
                <w:rFonts w:asciiTheme="majorHAnsi" w:hAnsiTheme="majorHAnsi" w:cs="Arial"/>
              </w:rPr>
              <w:t>Gesce</w:t>
            </w:r>
          </w:p>
        </w:tc>
        <w:tc>
          <w:tcPr>
            <w:tcW w:w="6940" w:type="dxa"/>
            <w:vAlign w:val="center"/>
          </w:tcPr>
          <w:p w14:paraId="60A61EB4" w14:textId="114EEAD8" w:rsidR="0002073C" w:rsidRPr="005F2740" w:rsidRDefault="0002073C" w:rsidP="00355169">
            <w:pPr>
              <w:rPr>
                <w:rFonts w:asciiTheme="majorHAnsi" w:hAnsiTheme="majorHAnsi" w:cs="Arial"/>
              </w:rPr>
            </w:pPr>
            <w:r w:rsidRPr="0002073C">
              <w:rPr>
                <w:rFonts w:asciiTheme="majorHAnsi" w:hAnsiTheme="majorHAnsi" w:cs="Arial"/>
              </w:rPr>
              <w:t>MŠMT</w:t>
            </w:r>
          </w:p>
        </w:tc>
      </w:tr>
      <w:tr w:rsidR="0002073C" w:rsidRPr="005F2740" w14:paraId="6C96B299" w14:textId="77777777" w:rsidTr="00355169">
        <w:trPr>
          <w:trHeight w:val="537"/>
        </w:trPr>
        <w:tc>
          <w:tcPr>
            <w:tcW w:w="2122" w:type="dxa"/>
            <w:shd w:val="clear" w:color="auto" w:fill="E7E6E6" w:themeFill="background2"/>
            <w:vAlign w:val="center"/>
          </w:tcPr>
          <w:p w14:paraId="4C448927" w14:textId="77777777" w:rsidR="0002073C" w:rsidRPr="005F2740" w:rsidRDefault="0002073C" w:rsidP="00355169">
            <w:pPr>
              <w:rPr>
                <w:rFonts w:asciiTheme="majorHAnsi" w:hAnsiTheme="majorHAnsi" w:cs="Arial"/>
              </w:rPr>
            </w:pPr>
            <w:r w:rsidRPr="005F2740">
              <w:rPr>
                <w:rFonts w:asciiTheme="majorHAnsi" w:hAnsiTheme="majorHAnsi" w:cs="Arial"/>
              </w:rPr>
              <w:t>Spolupráce</w:t>
            </w:r>
          </w:p>
        </w:tc>
        <w:tc>
          <w:tcPr>
            <w:tcW w:w="6940" w:type="dxa"/>
            <w:vAlign w:val="center"/>
          </w:tcPr>
          <w:p w14:paraId="7C4E8D7B" w14:textId="733E3887" w:rsidR="0002073C" w:rsidRPr="005F2740" w:rsidRDefault="0002073C" w:rsidP="007E04C0">
            <w:pPr>
              <w:jc w:val="both"/>
              <w:rPr>
                <w:rFonts w:asciiTheme="majorHAnsi" w:hAnsiTheme="majorHAnsi" w:cs="Arial"/>
              </w:rPr>
            </w:pPr>
            <w:r w:rsidRPr="0002073C">
              <w:rPr>
                <w:rFonts w:asciiTheme="majorHAnsi" w:hAnsiTheme="majorHAnsi" w:cs="Arial"/>
              </w:rPr>
              <w:t>MPSV, Zřizovatelé středních škol, Národní ústav pro vzdělávání, Česká národní koalice pro digitální pracovní místa, Zaměstnavatelé, Sektorové rady</w:t>
            </w:r>
          </w:p>
        </w:tc>
      </w:tr>
      <w:tr w:rsidR="0002073C" w:rsidRPr="005F2740" w14:paraId="60915BC1" w14:textId="77777777" w:rsidTr="00355169">
        <w:trPr>
          <w:trHeight w:val="537"/>
        </w:trPr>
        <w:tc>
          <w:tcPr>
            <w:tcW w:w="2122" w:type="dxa"/>
            <w:shd w:val="clear" w:color="auto" w:fill="E7E6E6" w:themeFill="background2"/>
            <w:vAlign w:val="center"/>
          </w:tcPr>
          <w:p w14:paraId="6C4E8ECA" w14:textId="77777777" w:rsidR="0002073C" w:rsidRPr="005F2740" w:rsidRDefault="0002073C" w:rsidP="00355169">
            <w:pPr>
              <w:rPr>
                <w:rFonts w:asciiTheme="majorHAnsi" w:hAnsiTheme="majorHAnsi" w:cs="Arial"/>
              </w:rPr>
            </w:pPr>
            <w:r w:rsidRPr="005F2740">
              <w:rPr>
                <w:rFonts w:asciiTheme="majorHAnsi" w:hAnsiTheme="majorHAnsi" w:cs="Arial"/>
              </w:rPr>
              <w:t>Doba realizace</w:t>
            </w:r>
          </w:p>
        </w:tc>
        <w:tc>
          <w:tcPr>
            <w:tcW w:w="6940" w:type="dxa"/>
            <w:vAlign w:val="center"/>
          </w:tcPr>
          <w:p w14:paraId="1CC8DB4A" w14:textId="04B0892D" w:rsidR="0002073C" w:rsidRPr="005F2740" w:rsidRDefault="0002073C" w:rsidP="007E04C0">
            <w:pPr>
              <w:jc w:val="both"/>
              <w:rPr>
                <w:rFonts w:asciiTheme="majorHAnsi" w:hAnsiTheme="majorHAnsi" w:cs="Arial"/>
              </w:rPr>
            </w:pPr>
            <w:r w:rsidRPr="0002073C">
              <w:rPr>
                <w:rFonts w:asciiTheme="majorHAnsi" w:hAnsiTheme="majorHAnsi" w:cs="Arial"/>
              </w:rPr>
              <w:t>Analýza rámcových vzdělávacích programů (RVP) do konce roku 2018. Aktualizace školních vzdělávacích programů (ŠVP) v návaznosti na revize  RVP od školního roku 2020/2021.</w:t>
            </w:r>
          </w:p>
        </w:tc>
      </w:tr>
      <w:tr w:rsidR="0002073C" w:rsidRPr="005F2740" w14:paraId="2731E0E3" w14:textId="77777777" w:rsidTr="00355169">
        <w:trPr>
          <w:trHeight w:val="537"/>
        </w:trPr>
        <w:tc>
          <w:tcPr>
            <w:tcW w:w="2122" w:type="dxa"/>
            <w:shd w:val="clear" w:color="auto" w:fill="E7E6E6" w:themeFill="background2"/>
            <w:vAlign w:val="center"/>
          </w:tcPr>
          <w:p w14:paraId="4379EBF5" w14:textId="77777777" w:rsidR="0002073C" w:rsidRPr="005F2740" w:rsidRDefault="0002073C" w:rsidP="00355169">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375DDE9C" w14:textId="1E5D3B27" w:rsidR="0002073C" w:rsidRPr="005F2740" w:rsidRDefault="0002073C" w:rsidP="00355169">
            <w:pPr>
              <w:rPr>
                <w:rFonts w:asciiTheme="majorHAnsi" w:hAnsiTheme="majorHAnsi" w:cs="Arial"/>
              </w:rPr>
            </w:pPr>
            <w:r w:rsidRPr="0002073C">
              <w:rPr>
                <w:rFonts w:asciiTheme="majorHAnsi" w:hAnsiTheme="majorHAnsi" w:cs="Arial"/>
              </w:rPr>
              <w:t>Průřezové téma – přispívá k naplňování všech strategických cílů.</w:t>
            </w:r>
          </w:p>
        </w:tc>
      </w:tr>
      <w:tr w:rsidR="0002073C" w:rsidRPr="005F2740" w14:paraId="759325E2" w14:textId="77777777" w:rsidTr="00085FFE">
        <w:trPr>
          <w:trHeight w:val="699"/>
        </w:trPr>
        <w:tc>
          <w:tcPr>
            <w:tcW w:w="2122" w:type="dxa"/>
            <w:shd w:val="clear" w:color="auto" w:fill="E7E6E6" w:themeFill="background2"/>
            <w:vAlign w:val="center"/>
          </w:tcPr>
          <w:p w14:paraId="3F8D329E" w14:textId="77777777" w:rsidR="0002073C" w:rsidRPr="005F2740" w:rsidRDefault="0002073C" w:rsidP="00355169">
            <w:pPr>
              <w:rPr>
                <w:rFonts w:asciiTheme="majorHAnsi" w:hAnsiTheme="majorHAnsi" w:cs="Arial"/>
              </w:rPr>
            </w:pPr>
            <w:r w:rsidRPr="005F2740">
              <w:rPr>
                <w:rFonts w:asciiTheme="majorHAnsi" w:hAnsiTheme="majorHAnsi" w:cs="Arial"/>
              </w:rPr>
              <w:t xml:space="preserve">Východiska </w:t>
            </w:r>
            <w:r>
              <w:rPr>
                <w:rFonts w:asciiTheme="majorHAnsi" w:hAnsiTheme="majorHAnsi" w:cs="Arial"/>
              </w:rPr>
              <w:br/>
            </w:r>
            <w:r w:rsidRPr="005F2740">
              <w:rPr>
                <w:rFonts w:asciiTheme="majorHAnsi" w:hAnsiTheme="majorHAnsi" w:cs="Arial"/>
              </w:rPr>
              <w:t xml:space="preserve">a požadavky na realizaci opatření, </w:t>
            </w:r>
          </w:p>
          <w:p w14:paraId="26DB9C2F" w14:textId="77777777" w:rsidR="0002073C" w:rsidRPr="005F2740" w:rsidRDefault="0002073C" w:rsidP="00355169">
            <w:pPr>
              <w:rPr>
                <w:rFonts w:asciiTheme="majorHAnsi" w:hAnsiTheme="majorHAnsi" w:cs="Arial"/>
              </w:rPr>
            </w:pPr>
            <w:r w:rsidRPr="005F2740">
              <w:rPr>
                <w:rFonts w:asciiTheme="majorHAnsi" w:hAnsiTheme="majorHAnsi" w:cs="Arial"/>
              </w:rPr>
              <w:t>cíl opatření</w:t>
            </w:r>
          </w:p>
        </w:tc>
        <w:tc>
          <w:tcPr>
            <w:tcW w:w="6940" w:type="dxa"/>
            <w:vAlign w:val="center"/>
          </w:tcPr>
          <w:p w14:paraId="70D3F5B0" w14:textId="77777777" w:rsidR="00241F67" w:rsidRPr="00E835B0" w:rsidRDefault="00241F67" w:rsidP="00241F67">
            <w:pPr>
              <w:spacing w:after="120"/>
              <w:jc w:val="both"/>
              <w:rPr>
                <w:rFonts w:asciiTheme="majorHAnsi" w:hAnsiTheme="majorHAnsi" w:cs="Arial"/>
                <w:color w:val="000000" w:themeColor="text1"/>
              </w:rPr>
            </w:pPr>
            <w:r w:rsidRPr="00E835B0">
              <w:rPr>
                <w:rFonts w:asciiTheme="majorHAnsi" w:hAnsiTheme="majorHAnsi" w:cs="Arial"/>
                <w:color w:val="000000" w:themeColor="text1"/>
              </w:rPr>
              <w:t xml:space="preserve">Střední odborné vzdělávání poskytuje žákům obsahově širší odborné vzdělání a upevňuje jejich hodnotovou orientaci. Stále se vyvíjející legislativa a vztahy na ekonomickém trhu i na trhu práce zejména v automobilovém průmyslu, vyžadují aplikaci teoretických znalostí v aktuální situaci tak, aby absolventi nepodléhali povrchnímu úsudku, ale byli schopni aktuální situaci správně analyzovat a reagovat na ni. Proto klade odborné vzdělávání velký důraz na praktickou aplikaci získaných dovedností. </w:t>
            </w:r>
          </w:p>
          <w:p w14:paraId="0E8561AB" w14:textId="77777777" w:rsidR="00241F67" w:rsidRPr="00E835B0" w:rsidRDefault="00241F67" w:rsidP="00241F67">
            <w:pPr>
              <w:spacing w:after="120"/>
              <w:jc w:val="both"/>
              <w:rPr>
                <w:rFonts w:asciiTheme="majorHAnsi" w:hAnsiTheme="majorHAnsi" w:cs="Arial"/>
                <w:color w:val="000000" w:themeColor="text1"/>
              </w:rPr>
            </w:pPr>
            <w:r w:rsidRPr="00E835B0">
              <w:rPr>
                <w:rFonts w:asciiTheme="majorHAnsi" w:hAnsiTheme="majorHAnsi" w:cs="Arial"/>
                <w:color w:val="000000" w:themeColor="text1"/>
              </w:rPr>
              <w:t>V této souvislosti se školám zákonným opatřením ukládá povinnost vyvinout úsilí spolupracovat se zaměstnavateli tak, aby naplnili cíl středního vzdělávání, kterým je příprava pro výkon povolání nebo pracovní činnosti. Jedná se především o koordinovanou spolupráci se zaměstnavateli prohlubováním spolupráce středních škol a zaměstnavatelů (podniků a firem) při tvorbě školních vzdělávacích programů, při realizaci praktického vyučování žáků středních škol na pracovištích zaměstnavatelů, podpora zapojování odborníků z praxe přímo do vzdělávání ve školách, příprava učitelů odborných předmětů uskutečňovaná ve spolupráci se zaměstnavateli, spolupráce škol a zaměstnavatelů v procesu ukončování vzdělání v oborech vzdělání s výučním listem i při profilové části maturitní zkoušky, daňové úlevy pro zaměstnavatele, kteří umožní praktické vyučování ve svých zařízeních, zajištění dobrovolných smluvních vztahů mezi žákem/studentem a</w:t>
            </w:r>
            <w:r>
              <w:rPr>
                <w:rFonts w:asciiTheme="majorHAnsi" w:hAnsiTheme="majorHAnsi" w:cs="Arial"/>
                <w:color w:val="000000" w:themeColor="text1"/>
              </w:rPr>
              <w:t> </w:t>
            </w:r>
            <w:r w:rsidRPr="00E835B0">
              <w:rPr>
                <w:rFonts w:asciiTheme="majorHAnsi" w:hAnsiTheme="majorHAnsi" w:cs="Arial"/>
                <w:color w:val="000000" w:themeColor="text1"/>
              </w:rPr>
              <w:t>zaměstnavatelem a podpora odborného vzdělávání prostřednictvím finančních nástrojů (rozvojové programy).</w:t>
            </w:r>
          </w:p>
          <w:p w14:paraId="2E0092FF" w14:textId="5A1B711C" w:rsidR="00241F67" w:rsidRPr="00E835B0" w:rsidRDefault="00241F67" w:rsidP="00241F67">
            <w:pPr>
              <w:spacing w:after="120"/>
              <w:jc w:val="both"/>
              <w:rPr>
                <w:rFonts w:asciiTheme="majorHAnsi" w:hAnsiTheme="majorHAnsi" w:cs="Arial"/>
                <w:color w:val="000000" w:themeColor="text1"/>
              </w:rPr>
            </w:pPr>
            <w:r w:rsidRPr="00E835B0">
              <w:rPr>
                <w:rFonts w:asciiTheme="majorHAnsi" w:hAnsiTheme="majorHAnsi" w:cs="Arial"/>
                <w:color w:val="000000" w:themeColor="text1"/>
              </w:rPr>
              <w:t>Nařízení vlády č. 211/2010 Sb., o soustavě oborů v základním, středním a vyšším odborném vzdělávání stanoví obory vzdělání s výučním listem i maturitní zkouškou</w:t>
            </w:r>
            <w:r w:rsidR="00BE57D7">
              <w:rPr>
                <w:rFonts w:asciiTheme="majorHAnsi" w:hAnsiTheme="majorHAnsi" w:cs="Arial"/>
                <w:color w:val="000000" w:themeColor="text1"/>
              </w:rPr>
              <w:t>. V</w:t>
            </w:r>
            <w:r w:rsidRPr="00E835B0">
              <w:rPr>
                <w:rFonts w:asciiTheme="majorHAnsi" w:hAnsiTheme="majorHAnsi" w:cs="Arial"/>
                <w:color w:val="000000" w:themeColor="text1"/>
              </w:rPr>
              <w:t xml:space="preserve"> odborné vzdělávací složce </w:t>
            </w:r>
            <w:r w:rsidR="00BE57D7">
              <w:rPr>
                <w:rFonts w:asciiTheme="majorHAnsi" w:hAnsiTheme="majorHAnsi" w:cs="Arial"/>
                <w:color w:val="000000" w:themeColor="text1"/>
              </w:rPr>
              <w:t xml:space="preserve">některých oborů s výučním listem či maturitní zkouškou </w:t>
            </w:r>
            <w:r w:rsidRPr="00E835B0">
              <w:rPr>
                <w:rFonts w:asciiTheme="majorHAnsi" w:hAnsiTheme="majorHAnsi" w:cs="Arial"/>
                <w:color w:val="000000" w:themeColor="text1"/>
              </w:rPr>
              <w:t xml:space="preserve">je zahrnuta problematika </w:t>
            </w:r>
            <w:proofErr w:type="spellStart"/>
            <w:r w:rsidRPr="00E835B0">
              <w:rPr>
                <w:rFonts w:asciiTheme="majorHAnsi" w:hAnsiTheme="majorHAnsi" w:cs="Arial"/>
                <w:color w:val="000000" w:themeColor="text1"/>
              </w:rPr>
              <w:t>elektromobility</w:t>
            </w:r>
            <w:proofErr w:type="spellEnd"/>
            <w:r w:rsidRPr="00E835B0">
              <w:rPr>
                <w:rFonts w:asciiTheme="majorHAnsi" w:hAnsiTheme="majorHAnsi" w:cs="Arial"/>
                <w:color w:val="000000" w:themeColor="text1"/>
              </w:rPr>
              <w:t xml:space="preserve">, digitalizace i autonomního řízení. Střední odborné školy tuto problematiku zapracovávají do svých školních vzdělávacích programů a předávají žákům potřebné znalosti a dovednosti. Ve spojení s automobilovým průmyslem se jedná především o obory vzdělání  26-51-H/01 Elektrikář, 26-51-H/02 Elektrikář silnoproud, 26-52-H/01 Elektromechanik pro stroje a přístroje, 26-57-H/01 Autoelektrikář, 23-45-M/01 Dopravní prostředky, 26-41-M/01 Elektrotechnika, 26-41-L/01 Mechanik elektrotechnik a 39-41-L/01 </w:t>
            </w:r>
            <w:proofErr w:type="spellStart"/>
            <w:r w:rsidRPr="00E835B0">
              <w:rPr>
                <w:rFonts w:asciiTheme="majorHAnsi" w:hAnsiTheme="majorHAnsi" w:cs="Arial"/>
                <w:color w:val="000000" w:themeColor="text1"/>
              </w:rPr>
              <w:t>Autotronik</w:t>
            </w:r>
            <w:proofErr w:type="spellEnd"/>
            <w:r w:rsidRPr="00E835B0">
              <w:rPr>
                <w:rFonts w:asciiTheme="majorHAnsi" w:hAnsiTheme="majorHAnsi" w:cs="Arial"/>
                <w:color w:val="000000" w:themeColor="text1"/>
              </w:rPr>
              <w:t>.</w:t>
            </w:r>
          </w:p>
          <w:p w14:paraId="0D7250D1" w14:textId="67140B1D" w:rsidR="0002073C" w:rsidRPr="00241F67" w:rsidRDefault="00241F67" w:rsidP="00241F67">
            <w:pPr>
              <w:spacing w:after="120"/>
              <w:jc w:val="both"/>
              <w:rPr>
                <w:rFonts w:asciiTheme="majorHAnsi" w:hAnsiTheme="majorHAnsi" w:cs="Arial"/>
                <w:color w:val="000000" w:themeColor="text1"/>
              </w:rPr>
            </w:pPr>
            <w:r w:rsidRPr="00E835B0">
              <w:rPr>
                <w:rFonts w:asciiTheme="majorHAnsi" w:hAnsiTheme="majorHAnsi" w:cs="Arial"/>
                <w:color w:val="000000" w:themeColor="text1"/>
              </w:rPr>
              <w:t xml:space="preserve">Vzhledem k vývoji v automobilovém průmyslu je zapotřebí systémově připravit vzdělávací systém na nástup e-mobility a </w:t>
            </w:r>
            <w:proofErr w:type="spellStart"/>
            <w:r w:rsidRPr="00E835B0">
              <w:rPr>
                <w:rFonts w:asciiTheme="majorHAnsi" w:hAnsiTheme="majorHAnsi" w:cs="Arial"/>
                <w:color w:val="000000" w:themeColor="text1"/>
              </w:rPr>
              <w:t>nízkoemisní</w:t>
            </w:r>
            <w:proofErr w:type="spellEnd"/>
            <w:r w:rsidRPr="00E835B0">
              <w:rPr>
                <w:rFonts w:asciiTheme="majorHAnsi" w:hAnsiTheme="majorHAnsi" w:cs="Arial"/>
                <w:color w:val="000000" w:themeColor="text1"/>
              </w:rPr>
              <w:t xml:space="preserve"> mobility, digitalizace i autonomního řízení. Nyní je zapotřebí vydefinovat požadavky na revizi obsahu a rozsahu vzdělávání a prostřednictvím revizí tyto požadavky implementovat do Rámcových vzdělávacích programů.</w:t>
            </w:r>
          </w:p>
        </w:tc>
      </w:tr>
      <w:tr w:rsidR="00241F67" w:rsidRPr="005F2740" w14:paraId="0AAAF7F7" w14:textId="77777777" w:rsidTr="00355169">
        <w:trPr>
          <w:trHeight w:val="4805"/>
        </w:trPr>
        <w:tc>
          <w:tcPr>
            <w:tcW w:w="2122" w:type="dxa"/>
            <w:shd w:val="clear" w:color="auto" w:fill="E7E6E6" w:themeFill="background2"/>
            <w:vAlign w:val="center"/>
          </w:tcPr>
          <w:p w14:paraId="292145A4" w14:textId="77777777" w:rsidR="00241F67" w:rsidRPr="005F2740" w:rsidRDefault="00241F67" w:rsidP="00241F67">
            <w:pPr>
              <w:rPr>
                <w:rFonts w:asciiTheme="majorHAnsi" w:hAnsiTheme="majorHAnsi" w:cs="Arial"/>
              </w:rPr>
            </w:pPr>
            <w:r w:rsidRPr="005F2740">
              <w:rPr>
                <w:rFonts w:asciiTheme="majorHAnsi" w:hAnsiTheme="majorHAnsi" w:cs="Arial"/>
              </w:rPr>
              <w:lastRenderedPageBreak/>
              <w:t xml:space="preserve">Popis realizovaného opatření a přínosy </w:t>
            </w:r>
            <w:r>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53FD4A27" w14:textId="02C6619A" w:rsidR="00241F67" w:rsidRPr="005B64EF" w:rsidRDefault="00241F67" w:rsidP="00A6498A">
            <w:pPr>
              <w:pStyle w:val="Odstavecseseznamem"/>
              <w:numPr>
                <w:ilvl w:val="1"/>
                <w:numId w:val="31"/>
              </w:numPr>
              <w:spacing w:before="120" w:after="120"/>
              <w:ind w:left="459" w:hanging="459"/>
              <w:jc w:val="both"/>
              <w:rPr>
                <w:rFonts w:asciiTheme="majorHAnsi" w:hAnsiTheme="majorHAnsi" w:cs="Arial"/>
              </w:rPr>
            </w:pPr>
            <w:r w:rsidRPr="005B64EF">
              <w:rPr>
                <w:rFonts w:asciiTheme="majorHAnsi" w:hAnsiTheme="majorHAnsi" w:cs="Arial"/>
              </w:rPr>
              <w:t xml:space="preserve">Vypracovat analýzu pro přípravu revizí Rámcových vzdělávacích programů </w:t>
            </w:r>
            <w:r w:rsidRPr="005B64EF">
              <w:rPr>
                <w:rFonts w:asciiTheme="majorHAnsi" w:hAnsiTheme="majorHAnsi" w:cs="Arial"/>
                <w:i/>
              </w:rPr>
              <w:t>(realizátor: MŠMT)</w:t>
            </w:r>
            <w:r w:rsidRPr="005B64EF">
              <w:rPr>
                <w:rFonts w:asciiTheme="majorHAnsi" w:hAnsiTheme="majorHAnsi" w:cs="Arial"/>
              </w:rPr>
              <w:t xml:space="preserve"> u oborů vzdělání poskytující střední vzdělání s výučním listem kategorie H: Mechanik opravář motorových vozidel, Autoelektrikář, Elektromechanik pro zařízení a přístroje a dále pro obory vzdělání poskytujících střední vzdělání s maturitní zkouškou kategorie M a L: </w:t>
            </w:r>
            <w:r w:rsidRPr="005B64EF">
              <w:rPr>
                <w:rFonts w:asciiTheme="majorHAnsi" w:hAnsiTheme="majorHAnsi"/>
              </w:rPr>
              <w:t xml:space="preserve"> </w:t>
            </w:r>
            <w:r w:rsidRPr="005B64EF">
              <w:rPr>
                <w:rFonts w:asciiTheme="majorHAnsi" w:hAnsiTheme="majorHAnsi" w:cs="Arial"/>
              </w:rPr>
              <w:t>Dopravní prostředky, Mechanik elektrotechnik, Elektrotechnika.</w:t>
            </w:r>
          </w:p>
          <w:p w14:paraId="3712A04C" w14:textId="6284B60A" w:rsidR="00241F67" w:rsidRPr="005B64EF" w:rsidRDefault="00241F67" w:rsidP="00A6498A">
            <w:pPr>
              <w:pStyle w:val="Odstavecseseznamem"/>
              <w:numPr>
                <w:ilvl w:val="0"/>
                <w:numId w:val="32"/>
              </w:numPr>
              <w:spacing w:before="120" w:after="120"/>
              <w:ind w:left="459" w:hanging="426"/>
              <w:jc w:val="both"/>
              <w:rPr>
                <w:rFonts w:asciiTheme="majorHAnsi" w:hAnsiTheme="majorHAnsi" w:cs="Arial"/>
              </w:rPr>
            </w:pPr>
            <w:r w:rsidRPr="005B64EF">
              <w:rPr>
                <w:rFonts w:asciiTheme="majorHAnsi" w:hAnsiTheme="majorHAnsi" w:cs="Arial"/>
              </w:rPr>
              <w:t>Revize rámcových vzdělávacích programů vycházející z provedené analýzy a poptávky trhu práce ve spolupráci se vzdělavateli, zaměstnavateli a sociálními partnery.</w:t>
            </w:r>
          </w:p>
          <w:p w14:paraId="609C4D30" w14:textId="33A857DE" w:rsidR="00241F67" w:rsidRPr="005B64EF" w:rsidRDefault="00241F67" w:rsidP="00A6498A">
            <w:pPr>
              <w:pStyle w:val="Odstavecseseznamem"/>
              <w:numPr>
                <w:ilvl w:val="0"/>
                <w:numId w:val="33"/>
              </w:numPr>
              <w:spacing w:before="120" w:after="120"/>
              <w:ind w:left="459" w:hanging="426"/>
              <w:jc w:val="both"/>
              <w:rPr>
                <w:rFonts w:asciiTheme="majorHAnsi" w:hAnsiTheme="majorHAnsi" w:cs="Arial"/>
              </w:rPr>
            </w:pPr>
            <w:r w:rsidRPr="005B64EF">
              <w:rPr>
                <w:rFonts w:asciiTheme="majorHAnsi" w:hAnsiTheme="majorHAnsi" w:cs="Arial"/>
              </w:rPr>
              <w:t>Následně aktualizovat školní vzdělávací programy</w:t>
            </w:r>
            <w:r w:rsidRPr="005B64EF" w:rsidDel="005574AF">
              <w:rPr>
                <w:rFonts w:asciiTheme="majorHAnsi" w:hAnsiTheme="majorHAnsi" w:cs="Arial"/>
              </w:rPr>
              <w:t xml:space="preserve"> </w:t>
            </w:r>
            <w:r w:rsidRPr="005B64EF">
              <w:rPr>
                <w:rFonts w:asciiTheme="majorHAnsi" w:hAnsiTheme="majorHAnsi" w:cs="Arial"/>
                <w:i/>
              </w:rPr>
              <w:t>(realizátor: střední školy ve spolupráci s firmami)</w:t>
            </w:r>
            <w:r w:rsidRPr="005B64EF">
              <w:rPr>
                <w:rFonts w:asciiTheme="majorHAnsi" w:hAnsiTheme="majorHAnsi" w:cs="Arial"/>
              </w:rPr>
              <w:t xml:space="preserve"> pro obory vzdělání kat. H - Automechanik, Autoelektrikář; kat. L a M - </w:t>
            </w:r>
            <w:proofErr w:type="spellStart"/>
            <w:r w:rsidRPr="005B64EF">
              <w:rPr>
                <w:rFonts w:asciiTheme="majorHAnsi" w:hAnsiTheme="majorHAnsi" w:cs="Arial"/>
              </w:rPr>
              <w:t>Autotronik</w:t>
            </w:r>
            <w:proofErr w:type="spellEnd"/>
            <w:r w:rsidRPr="005B64EF">
              <w:rPr>
                <w:rFonts w:asciiTheme="majorHAnsi" w:hAnsiTheme="majorHAnsi" w:cs="Arial"/>
              </w:rPr>
              <w:t xml:space="preserve">, Diagnostika motorových vozidel, Konstrukce a design vozidel ve středních školách, které se vyprofilují na vzdělávací zaměření dle nových trendů v automobilovém průmyslu. </w:t>
            </w:r>
          </w:p>
          <w:p w14:paraId="674A1283" w14:textId="323B2924" w:rsidR="00241F67" w:rsidRPr="005B64EF" w:rsidRDefault="00241F67" w:rsidP="00A6498A">
            <w:pPr>
              <w:pStyle w:val="Odstavecseseznamem"/>
              <w:numPr>
                <w:ilvl w:val="0"/>
                <w:numId w:val="34"/>
              </w:numPr>
              <w:spacing w:before="120" w:after="120"/>
              <w:ind w:left="459" w:hanging="426"/>
              <w:jc w:val="both"/>
              <w:rPr>
                <w:rFonts w:asciiTheme="majorHAnsi" w:hAnsiTheme="majorHAnsi" w:cs="Arial"/>
                <w:i/>
              </w:rPr>
            </w:pPr>
            <w:r w:rsidRPr="005B64EF">
              <w:rPr>
                <w:rFonts w:asciiTheme="majorHAnsi" w:hAnsiTheme="majorHAnsi" w:cs="Arial"/>
              </w:rPr>
              <w:t xml:space="preserve">Úspěšná realizace opatření bude propojena s paralelní aktivitou, kterou je vzdělávání pedagogů ve firmách a účast odborníků z praxe ve výuce. </w:t>
            </w:r>
            <w:r w:rsidRPr="005B64EF">
              <w:rPr>
                <w:rFonts w:asciiTheme="majorHAnsi" w:hAnsiTheme="majorHAnsi" w:cs="Arial"/>
                <w:i/>
              </w:rPr>
              <w:t xml:space="preserve">(realizátor: střední školy ve spolupráci s firmami). </w:t>
            </w:r>
          </w:p>
          <w:p w14:paraId="46501E66" w14:textId="69CF1A0F" w:rsidR="00241F67" w:rsidRPr="005F2740" w:rsidRDefault="00BE57D7">
            <w:pPr>
              <w:spacing w:after="120"/>
              <w:jc w:val="both"/>
              <w:rPr>
                <w:rFonts w:asciiTheme="majorHAnsi" w:hAnsiTheme="majorHAnsi" w:cs="Arial"/>
              </w:rPr>
            </w:pPr>
            <w:r w:rsidRPr="00BE57D7">
              <w:rPr>
                <w:rFonts w:asciiTheme="majorHAnsi" w:hAnsiTheme="majorHAnsi" w:cs="Arial"/>
              </w:rPr>
              <w:t>Tam, kde se nejedná o běžnou činnost pokrytou výdajovou kapitolou státního rozpočtu</w:t>
            </w:r>
            <w:r>
              <w:rPr>
                <w:rFonts w:asciiTheme="majorHAnsi" w:hAnsiTheme="majorHAnsi" w:cs="Arial"/>
              </w:rPr>
              <w:t>, o</w:t>
            </w:r>
            <w:r w:rsidR="00241F67" w:rsidRPr="00844F74">
              <w:rPr>
                <w:rFonts w:asciiTheme="majorHAnsi" w:hAnsiTheme="majorHAnsi" w:cs="Arial"/>
              </w:rPr>
              <w:t>patření bude podpořeno ze strany MŠMT v rámci výzev z OP VVV.</w:t>
            </w:r>
          </w:p>
        </w:tc>
      </w:tr>
      <w:tr w:rsidR="00241F67" w:rsidRPr="005F2740" w14:paraId="51D7823F" w14:textId="77777777" w:rsidTr="00355169">
        <w:trPr>
          <w:trHeight w:val="835"/>
        </w:trPr>
        <w:tc>
          <w:tcPr>
            <w:tcW w:w="2122" w:type="dxa"/>
            <w:shd w:val="clear" w:color="auto" w:fill="E7E6E6" w:themeFill="background2"/>
            <w:vAlign w:val="center"/>
          </w:tcPr>
          <w:p w14:paraId="5BF76817" w14:textId="77777777" w:rsidR="00241F67" w:rsidRPr="005F2740" w:rsidRDefault="00241F67" w:rsidP="00241F67">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3D611E63" w14:textId="7B1F4F82" w:rsidR="00241F67" w:rsidRPr="005F2740" w:rsidRDefault="00241F67" w:rsidP="00241F67">
            <w:pPr>
              <w:jc w:val="both"/>
              <w:rPr>
                <w:rFonts w:asciiTheme="majorHAnsi" w:hAnsiTheme="majorHAnsi" w:cs="Arial"/>
              </w:rPr>
            </w:pPr>
            <w:r w:rsidRPr="00844F74">
              <w:rPr>
                <w:rFonts w:asciiTheme="majorHAnsi" w:hAnsiTheme="majorHAnsi" w:cs="Arial"/>
              </w:rPr>
              <w:t>Náklady na analýzu RVP a na vybavení škol měřicí technikou a zařízením pro výuku (modely, auta, aj.).</w:t>
            </w:r>
          </w:p>
        </w:tc>
      </w:tr>
      <w:tr w:rsidR="0002073C" w:rsidRPr="005F2740" w14:paraId="5376210C" w14:textId="77777777" w:rsidTr="00241F67">
        <w:trPr>
          <w:trHeight w:val="1805"/>
        </w:trPr>
        <w:tc>
          <w:tcPr>
            <w:tcW w:w="2122" w:type="dxa"/>
            <w:shd w:val="clear" w:color="auto" w:fill="E7E6E6" w:themeFill="background2"/>
            <w:vAlign w:val="center"/>
          </w:tcPr>
          <w:p w14:paraId="53AC9343" w14:textId="77777777" w:rsidR="0002073C" w:rsidRPr="005F2740" w:rsidRDefault="0002073C" w:rsidP="00355169">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64853A82" w14:textId="43DB7E89" w:rsidR="00241F67" w:rsidRPr="005B64EF" w:rsidRDefault="00241F67" w:rsidP="00A6498A">
            <w:pPr>
              <w:pStyle w:val="Odstavecseseznamem"/>
              <w:numPr>
                <w:ilvl w:val="0"/>
                <w:numId w:val="35"/>
              </w:numPr>
              <w:ind w:left="459" w:hanging="426"/>
              <w:jc w:val="both"/>
              <w:rPr>
                <w:rFonts w:asciiTheme="majorHAnsi" w:hAnsiTheme="majorHAnsi" w:cs="Arial"/>
              </w:rPr>
            </w:pPr>
            <w:r w:rsidRPr="005B64EF">
              <w:rPr>
                <w:rFonts w:asciiTheme="majorHAnsi" w:hAnsiTheme="majorHAnsi" w:cs="Arial"/>
              </w:rPr>
              <w:t xml:space="preserve">Analýza a návrhy na úpravy a doplnění odborné složky RVP. </w:t>
            </w:r>
          </w:p>
          <w:p w14:paraId="662284E3" w14:textId="4281A0C3" w:rsidR="00241F67" w:rsidRPr="005B64EF" w:rsidRDefault="00241F67" w:rsidP="00A6498A">
            <w:pPr>
              <w:pStyle w:val="Odstavecseseznamem"/>
              <w:numPr>
                <w:ilvl w:val="0"/>
                <w:numId w:val="35"/>
              </w:numPr>
              <w:ind w:left="459" w:hanging="426"/>
              <w:jc w:val="both"/>
              <w:rPr>
                <w:rFonts w:asciiTheme="majorHAnsi" w:hAnsiTheme="majorHAnsi" w:cs="Arial"/>
              </w:rPr>
            </w:pPr>
            <w:r w:rsidRPr="005B64EF">
              <w:rPr>
                <w:rFonts w:asciiTheme="majorHAnsi" w:hAnsiTheme="majorHAnsi" w:cs="Arial"/>
              </w:rPr>
              <w:t>Podíl úspěšných absolventů, kteří nastoupí do svého oboru a kteří v oboru zůstanou po dvou letech.</w:t>
            </w:r>
          </w:p>
          <w:p w14:paraId="43B6B622" w14:textId="046F1E76" w:rsidR="0002073C" w:rsidRPr="005B64EF" w:rsidRDefault="00241F67" w:rsidP="00466742">
            <w:pPr>
              <w:pStyle w:val="Odstavecseseznamem"/>
              <w:numPr>
                <w:ilvl w:val="0"/>
                <w:numId w:val="35"/>
              </w:numPr>
              <w:ind w:left="459" w:hanging="425"/>
              <w:jc w:val="both"/>
              <w:rPr>
                <w:rFonts w:asciiTheme="majorHAnsi" w:hAnsiTheme="majorHAnsi" w:cs="Arial"/>
              </w:rPr>
            </w:pPr>
            <w:r w:rsidRPr="005B64EF">
              <w:rPr>
                <w:rFonts w:asciiTheme="majorHAnsi" w:hAnsiTheme="majorHAnsi" w:cs="Arial"/>
              </w:rPr>
              <w:t>Počet pedagogů, kteří absolvují další vzdělávání pedagogických pracovníků např. formou realizace stáží ve firmách, tandemové výuky ve spolupráci s odborníky z praxe apod.</w:t>
            </w:r>
          </w:p>
        </w:tc>
      </w:tr>
    </w:tbl>
    <w:p w14:paraId="04E188BC" w14:textId="77777777" w:rsidR="008F5D2F" w:rsidRDefault="008F5D2F">
      <w:r>
        <w:br w:type="page"/>
      </w:r>
    </w:p>
    <w:tbl>
      <w:tblPr>
        <w:tblStyle w:val="Svtlmkatabulky111"/>
        <w:tblW w:w="0" w:type="auto"/>
        <w:tblLook w:val="0680" w:firstRow="0" w:lastRow="0" w:firstColumn="1" w:lastColumn="0" w:noHBand="1" w:noVBand="1"/>
      </w:tblPr>
      <w:tblGrid>
        <w:gridCol w:w="2122"/>
        <w:gridCol w:w="6940"/>
      </w:tblGrid>
      <w:tr w:rsidR="0006180C" w:rsidRPr="005F2740" w14:paraId="77E6CDEA" w14:textId="77777777" w:rsidTr="00355169">
        <w:trPr>
          <w:trHeight w:val="537"/>
        </w:trPr>
        <w:tc>
          <w:tcPr>
            <w:tcW w:w="2122" w:type="dxa"/>
            <w:shd w:val="clear" w:color="auto" w:fill="E7E6E6" w:themeFill="background2"/>
            <w:vAlign w:val="center"/>
          </w:tcPr>
          <w:p w14:paraId="58A71300" w14:textId="77777777" w:rsidR="0006180C" w:rsidRPr="005F2740" w:rsidRDefault="0006180C" w:rsidP="00355169">
            <w:pPr>
              <w:rPr>
                <w:rFonts w:asciiTheme="majorHAnsi" w:hAnsiTheme="majorHAnsi" w:cs="Arial"/>
                <w:shd w:val="clear" w:color="auto" w:fill="FFFF00"/>
              </w:rPr>
            </w:pPr>
            <w:r>
              <w:rPr>
                <w:rFonts w:asciiTheme="majorHAnsi" w:hAnsiTheme="majorHAnsi" w:cs="Arial"/>
              </w:rPr>
              <w:lastRenderedPageBreak/>
              <w:t>Číslo a n</w:t>
            </w:r>
            <w:r w:rsidRPr="005F2740">
              <w:rPr>
                <w:rFonts w:asciiTheme="majorHAnsi" w:hAnsiTheme="majorHAnsi" w:cs="Arial"/>
              </w:rPr>
              <w:t>ázev opatření</w:t>
            </w:r>
          </w:p>
        </w:tc>
        <w:tc>
          <w:tcPr>
            <w:tcW w:w="6940" w:type="dxa"/>
            <w:vAlign w:val="center"/>
          </w:tcPr>
          <w:p w14:paraId="1C90BE72" w14:textId="5FF6E1B4" w:rsidR="0006180C" w:rsidRPr="00C40C24" w:rsidRDefault="0006180C" w:rsidP="007E04C0">
            <w:pPr>
              <w:pStyle w:val="Nadpis1"/>
              <w:numPr>
                <w:ilvl w:val="0"/>
                <w:numId w:val="0"/>
              </w:numPr>
              <w:spacing w:before="0"/>
              <w:jc w:val="both"/>
              <w:outlineLvl w:val="0"/>
              <w:rPr>
                <w:b/>
              </w:rPr>
            </w:pPr>
            <w:bookmarkStart w:id="22" w:name="_P3._Posílení_či"/>
            <w:bookmarkEnd w:id="22"/>
            <w:r w:rsidRPr="0006180C">
              <w:rPr>
                <w:b/>
                <w:color w:val="auto"/>
                <w:sz w:val="22"/>
              </w:rPr>
              <w:t>P3. Posílení či vytvoření nových kompetencí absolventů a studijních programů vysokých škol a založení platforem pro spolupráci s firmami, veřejnou správou a školami</w:t>
            </w:r>
          </w:p>
        </w:tc>
      </w:tr>
      <w:tr w:rsidR="0006180C" w:rsidRPr="005F2740" w14:paraId="0A60335E" w14:textId="77777777" w:rsidTr="00355169">
        <w:trPr>
          <w:trHeight w:val="537"/>
        </w:trPr>
        <w:tc>
          <w:tcPr>
            <w:tcW w:w="2122" w:type="dxa"/>
            <w:shd w:val="clear" w:color="auto" w:fill="E7E6E6" w:themeFill="background2"/>
            <w:vAlign w:val="center"/>
          </w:tcPr>
          <w:p w14:paraId="6C76742E" w14:textId="77777777" w:rsidR="0006180C" w:rsidRPr="005F2740" w:rsidRDefault="0006180C" w:rsidP="00355169">
            <w:pPr>
              <w:rPr>
                <w:rFonts w:asciiTheme="majorHAnsi" w:hAnsiTheme="majorHAnsi" w:cs="Arial"/>
              </w:rPr>
            </w:pPr>
            <w:r w:rsidRPr="005F2740">
              <w:rPr>
                <w:rFonts w:asciiTheme="majorHAnsi" w:hAnsiTheme="majorHAnsi" w:cs="Arial"/>
              </w:rPr>
              <w:t>Gesce</w:t>
            </w:r>
          </w:p>
        </w:tc>
        <w:tc>
          <w:tcPr>
            <w:tcW w:w="6940" w:type="dxa"/>
            <w:vAlign w:val="center"/>
          </w:tcPr>
          <w:p w14:paraId="1753F163" w14:textId="77777777" w:rsidR="0006180C" w:rsidRPr="005F2740" w:rsidRDefault="0006180C" w:rsidP="007E04C0">
            <w:pPr>
              <w:jc w:val="both"/>
              <w:rPr>
                <w:rFonts w:asciiTheme="majorHAnsi" w:hAnsiTheme="majorHAnsi" w:cs="Arial"/>
              </w:rPr>
            </w:pPr>
            <w:r w:rsidRPr="0002073C">
              <w:rPr>
                <w:rFonts w:asciiTheme="majorHAnsi" w:hAnsiTheme="majorHAnsi" w:cs="Arial"/>
              </w:rPr>
              <w:t>MŠMT</w:t>
            </w:r>
          </w:p>
        </w:tc>
      </w:tr>
      <w:tr w:rsidR="0006180C" w:rsidRPr="005F2740" w14:paraId="5FC9E213" w14:textId="77777777" w:rsidTr="00355169">
        <w:trPr>
          <w:trHeight w:val="537"/>
        </w:trPr>
        <w:tc>
          <w:tcPr>
            <w:tcW w:w="2122" w:type="dxa"/>
            <w:shd w:val="clear" w:color="auto" w:fill="E7E6E6" w:themeFill="background2"/>
            <w:vAlign w:val="center"/>
          </w:tcPr>
          <w:p w14:paraId="279F4CCE" w14:textId="77777777" w:rsidR="0006180C" w:rsidRPr="005F2740" w:rsidRDefault="0006180C" w:rsidP="00355169">
            <w:pPr>
              <w:rPr>
                <w:rFonts w:asciiTheme="majorHAnsi" w:hAnsiTheme="majorHAnsi" w:cs="Arial"/>
              </w:rPr>
            </w:pPr>
            <w:r w:rsidRPr="005F2740">
              <w:rPr>
                <w:rFonts w:asciiTheme="majorHAnsi" w:hAnsiTheme="majorHAnsi" w:cs="Arial"/>
              </w:rPr>
              <w:t>Spolupráce</w:t>
            </w:r>
          </w:p>
        </w:tc>
        <w:tc>
          <w:tcPr>
            <w:tcW w:w="6940" w:type="dxa"/>
            <w:vAlign w:val="center"/>
          </w:tcPr>
          <w:p w14:paraId="25524265" w14:textId="5F06C44C" w:rsidR="0006180C" w:rsidRPr="005F2740" w:rsidRDefault="0006180C" w:rsidP="007E04C0">
            <w:pPr>
              <w:jc w:val="both"/>
              <w:rPr>
                <w:rFonts w:asciiTheme="majorHAnsi" w:hAnsiTheme="majorHAnsi" w:cs="Arial"/>
              </w:rPr>
            </w:pPr>
            <w:r w:rsidRPr="0006180C">
              <w:rPr>
                <w:rFonts w:asciiTheme="majorHAnsi" w:hAnsiTheme="majorHAnsi" w:cs="Arial"/>
              </w:rPr>
              <w:t>Vysoké školy, Národní akreditační úřad pro vysoké školství, Česká národní koalice pro digitální pracovní místa, Zaměstnavatelé, Profesní asociace</w:t>
            </w:r>
          </w:p>
        </w:tc>
      </w:tr>
      <w:tr w:rsidR="0006180C" w:rsidRPr="005F2740" w14:paraId="0B6FC4E8" w14:textId="77777777" w:rsidTr="00355169">
        <w:trPr>
          <w:trHeight w:val="537"/>
        </w:trPr>
        <w:tc>
          <w:tcPr>
            <w:tcW w:w="2122" w:type="dxa"/>
            <w:shd w:val="clear" w:color="auto" w:fill="E7E6E6" w:themeFill="background2"/>
            <w:vAlign w:val="center"/>
          </w:tcPr>
          <w:p w14:paraId="5EF2D462" w14:textId="77777777" w:rsidR="0006180C" w:rsidRPr="005F2740" w:rsidRDefault="0006180C" w:rsidP="00355169">
            <w:pPr>
              <w:rPr>
                <w:rFonts w:asciiTheme="majorHAnsi" w:hAnsiTheme="majorHAnsi" w:cs="Arial"/>
              </w:rPr>
            </w:pPr>
            <w:r w:rsidRPr="005F2740">
              <w:rPr>
                <w:rFonts w:asciiTheme="majorHAnsi" w:hAnsiTheme="majorHAnsi" w:cs="Arial"/>
              </w:rPr>
              <w:t>Doba realizace</w:t>
            </w:r>
          </w:p>
        </w:tc>
        <w:tc>
          <w:tcPr>
            <w:tcW w:w="6940" w:type="dxa"/>
            <w:vAlign w:val="center"/>
          </w:tcPr>
          <w:p w14:paraId="24CA9982" w14:textId="1D2CECAA" w:rsidR="0006180C" w:rsidRPr="005F2740" w:rsidRDefault="0006180C" w:rsidP="007E04C0">
            <w:pPr>
              <w:jc w:val="both"/>
              <w:rPr>
                <w:rFonts w:asciiTheme="majorHAnsi" w:hAnsiTheme="majorHAnsi" w:cs="Arial"/>
              </w:rPr>
            </w:pPr>
            <w:r w:rsidRPr="0006180C">
              <w:rPr>
                <w:rFonts w:asciiTheme="majorHAnsi" w:hAnsiTheme="majorHAnsi" w:cs="Arial"/>
              </w:rPr>
              <w:t xml:space="preserve">V období 2017-2018 analýza současných postupů hodnocení při udělování akreditací studijním programům a následný dialog zástupců VŠ </w:t>
            </w:r>
            <w:r w:rsidR="00511487">
              <w:rPr>
                <w:rFonts w:asciiTheme="majorHAnsi" w:hAnsiTheme="majorHAnsi" w:cs="Arial"/>
              </w:rPr>
              <w:br/>
            </w:r>
            <w:r w:rsidRPr="0006180C">
              <w:rPr>
                <w:rFonts w:asciiTheme="majorHAnsi" w:hAnsiTheme="majorHAnsi" w:cs="Arial"/>
              </w:rPr>
              <w:t>a zaměstnavatelů, ze kterého vzejde formulace požadavků na akreditaci nových studijních programů relevantních pro automobilový průmysl. Aplikace těchto požadavků na modernizaci (u škol s institucionální akreditací), nebo na vznik nových studijních programů od akademického roku 2019/2020.</w:t>
            </w:r>
          </w:p>
        </w:tc>
      </w:tr>
      <w:tr w:rsidR="0006180C" w:rsidRPr="005F2740" w14:paraId="5261B15C" w14:textId="77777777" w:rsidTr="00355169">
        <w:trPr>
          <w:trHeight w:val="537"/>
        </w:trPr>
        <w:tc>
          <w:tcPr>
            <w:tcW w:w="2122" w:type="dxa"/>
            <w:shd w:val="clear" w:color="auto" w:fill="E7E6E6" w:themeFill="background2"/>
            <w:vAlign w:val="center"/>
          </w:tcPr>
          <w:p w14:paraId="59E19FFE" w14:textId="77777777" w:rsidR="0006180C" w:rsidRPr="005F2740" w:rsidRDefault="0006180C" w:rsidP="00355169">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3FC3B774" w14:textId="04B44398" w:rsidR="0006180C" w:rsidRPr="005F2740" w:rsidRDefault="0006180C" w:rsidP="00355169">
            <w:pPr>
              <w:rPr>
                <w:rFonts w:asciiTheme="majorHAnsi" w:hAnsiTheme="majorHAnsi" w:cs="Arial"/>
              </w:rPr>
            </w:pPr>
            <w:r>
              <w:rPr>
                <w:rFonts w:asciiTheme="majorHAnsi" w:hAnsiTheme="majorHAnsi" w:cs="Arial"/>
              </w:rPr>
              <w:t>P</w:t>
            </w:r>
            <w:r w:rsidRPr="00444CFE">
              <w:rPr>
                <w:rFonts w:asciiTheme="majorHAnsi" w:hAnsiTheme="majorHAnsi" w:cs="Arial"/>
              </w:rPr>
              <w:t>růřezové téma</w:t>
            </w:r>
            <w:r>
              <w:rPr>
                <w:rFonts w:asciiTheme="majorHAnsi" w:hAnsiTheme="majorHAnsi" w:cs="Arial"/>
              </w:rPr>
              <w:t xml:space="preserve"> – přispívá k naplňování všech strategických cílů.</w:t>
            </w:r>
          </w:p>
        </w:tc>
      </w:tr>
      <w:tr w:rsidR="0006180C" w:rsidRPr="005F2740" w14:paraId="7653FBC3" w14:textId="77777777" w:rsidTr="0006180C">
        <w:trPr>
          <w:trHeight w:val="2740"/>
        </w:trPr>
        <w:tc>
          <w:tcPr>
            <w:tcW w:w="2122" w:type="dxa"/>
            <w:shd w:val="clear" w:color="auto" w:fill="E7E6E6" w:themeFill="background2"/>
            <w:vAlign w:val="center"/>
          </w:tcPr>
          <w:p w14:paraId="08DDF68F" w14:textId="77777777" w:rsidR="0006180C" w:rsidRPr="005F2740" w:rsidRDefault="0006180C" w:rsidP="0006180C">
            <w:pPr>
              <w:rPr>
                <w:rFonts w:asciiTheme="majorHAnsi" w:hAnsiTheme="majorHAnsi" w:cs="Arial"/>
              </w:rPr>
            </w:pPr>
            <w:r w:rsidRPr="005F2740">
              <w:rPr>
                <w:rFonts w:asciiTheme="majorHAnsi" w:hAnsiTheme="majorHAnsi" w:cs="Arial"/>
              </w:rPr>
              <w:t xml:space="preserve">Východiska </w:t>
            </w:r>
            <w:r>
              <w:rPr>
                <w:rFonts w:asciiTheme="majorHAnsi" w:hAnsiTheme="majorHAnsi" w:cs="Arial"/>
              </w:rPr>
              <w:br/>
            </w:r>
            <w:r w:rsidRPr="005F2740">
              <w:rPr>
                <w:rFonts w:asciiTheme="majorHAnsi" w:hAnsiTheme="majorHAnsi" w:cs="Arial"/>
              </w:rPr>
              <w:t xml:space="preserve">a požadavky na realizaci opatření, </w:t>
            </w:r>
          </w:p>
          <w:p w14:paraId="46488126" w14:textId="77777777" w:rsidR="0006180C" w:rsidRPr="005F2740" w:rsidRDefault="0006180C" w:rsidP="0006180C">
            <w:pPr>
              <w:rPr>
                <w:rFonts w:asciiTheme="majorHAnsi" w:hAnsiTheme="majorHAnsi" w:cs="Arial"/>
              </w:rPr>
            </w:pPr>
            <w:r w:rsidRPr="005F2740">
              <w:rPr>
                <w:rFonts w:asciiTheme="majorHAnsi" w:hAnsiTheme="majorHAnsi" w:cs="Arial"/>
              </w:rPr>
              <w:t>cíl opatření</w:t>
            </w:r>
          </w:p>
        </w:tc>
        <w:tc>
          <w:tcPr>
            <w:tcW w:w="6940" w:type="dxa"/>
            <w:vAlign w:val="center"/>
          </w:tcPr>
          <w:p w14:paraId="215C8B2D" w14:textId="4270A1E1" w:rsidR="0006180C" w:rsidRPr="00241F67" w:rsidRDefault="0006180C" w:rsidP="00511487">
            <w:pPr>
              <w:jc w:val="both"/>
              <w:rPr>
                <w:rFonts w:asciiTheme="majorHAnsi" w:hAnsiTheme="majorHAnsi" w:cs="Arial"/>
                <w:color w:val="000000" w:themeColor="text1"/>
              </w:rPr>
            </w:pPr>
            <w:r>
              <w:rPr>
                <w:rFonts w:asciiTheme="majorHAnsi" w:hAnsiTheme="majorHAnsi" w:cs="Arial"/>
              </w:rPr>
              <w:t>Cílem je, aby</w:t>
            </w:r>
            <w:r w:rsidRPr="004D3E81">
              <w:rPr>
                <w:rFonts w:asciiTheme="majorHAnsi" w:hAnsiTheme="majorHAnsi" w:cs="Arial"/>
              </w:rPr>
              <w:t xml:space="preserve"> kompetence </w:t>
            </w:r>
            <w:r>
              <w:rPr>
                <w:rFonts w:asciiTheme="majorHAnsi" w:hAnsiTheme="majorHAnsi" w:cs="Arial"/>
              </w:rPr>
              <w:t xml:space="preserve">absolventů </w:t>
            </w:r>
            <w:r w:rsidRPr="004D3E81">
              <w:rPr>
                <w:rFonts w:asciiTheme="majorHAnsi" w:hAnsiTheme="majorHAnsi" w:cs="Arial"/>
              </w:rPr>
              <w:t xml:space="preserve">a </w:t>
            </w:r>
            <w:r>
              <w:rPr>
                <w:rFonts w:asciiTheme="majorHAnsi" w:hAnsiTheme="majorHAnsi" w:cs="Arial"/>
              </w:rPr>
              <w:t>studijní programy</w:t>
            </w:r>
            <w:r w:rsidRPr="004D3E81">
              <w:rPr>
                <w:rFonts w:asciiTheme="majorHAnsi" w:hAnsiTheme="majorHAnsi" w:cs="Arial"/>
              </w:rPr>
              <w:t xml:space="preserve"> VŠ </w:t>
            </w:r>
            <w:r>
              <w:rPr>
                <w:rFonts w:asciiTheme="majorHAnsi" w:hAnsiTheme="majorHAnsi" w:cs="Arial"/>
              </w:rPr>
              <w:t xml:space="preserve">odpovídaly </w:t>
            </w:r>
            <w:r w:rsidRPr="004D3E81">
              <w:rPr>
                <w:rFonts w:asciiTheme="majorHAnsi" w:hAnsiTheme="majorHAnsi" w:cs="Arial"/>
              </w:rPr>
              <w:t xml:space="preserve">novým trendům </w:t>
            </w:r>
            <w:r>
              <w:rPr>
                <w:rFonts w:asciiTheme="majorHAnsi" w:hAnsiTheme="majorHAnsi" w:cs="Arial"/>
              </w:rPr>
              <w:t xml:space="preserve">a potřebám </w:t>
            </w:r>
            <w:r w:rsidRPr="004D3E81">
              <w:rPr>
                <w:rFonts w:asciiTheme="majorHAnsi" w:hAnsiTheme="majorHAnsi" w:cs="Arial"/>
              </w:rPr>
              <w:t>automobilového průmyslu</w:t>
            </w:r>
            <w:r>
              <w:rPr>
                <w:rFonts w:asciiTheme="majorHAnsi" w:hAnsiTheme="majorHAnsi" w:cs="Arial"/>
              </w:rPr>
              <w:t>: např. e-</w:t>
            </w:r>
            <w:proofErr w:type="spellStart"/>
            <w:r>
              <w:rPr>
                <w:rFonts w:asciiTheme="majorHAnsi" w:hAnsiTheme="majorHAnsi" w:cs="Arial"/>
              </w:rPr>
              <w:t>mobilitní</w:t>
            </w:r>
            <w:proofErr w:type="spellEnd"/>
            <w:r>
              <w:rPr>
                <w:rFonts w:asciiTheme="majorHAnsi" w:hAnsiTheme="majorHAnsi" w:cs="Arial"/>
              </w:rPr>
              <w:t xml:space="preserve"> technologie, </w:t>
            </w:r>
            <w:r w:rsidRPr="00121D2C">
              <w:rPr>
                <w:rFonts w:asciiTheme="majorHAnsi" w:hAnsiTheme="majorHAnsi" w:cs="Arial"/>
              </w:rPr>
              <w:t>nekonvenční pohony</w:t>
            </w:r>
            <w:r>
              <w:rPr>
                <w:rFonts w:asciiTheme="majorHAnsi" w:hAnsiTheme="majorHAnsi" w:cs="Arial"/>
              </w:rPr>
              <w:t xml:space="preserve">, fyzika vozu, integrace automatizovaných dopravních prostředků do dopravních systémů, interakce rozhraní stroj vs. uživatel, problematika systémů </w:t>
            </w:r>
            <w:proofErr w:type="spellStart"/>
            <w:r>
              <w:rPr>
                <w:rFonts w:asciiTheme="majorHAnsi" w:hAnsiTheme="majorHAnsi" w:cs="Arial"/>
              </w:rPr>
              <w:t>safety</w:t>
            </w:r>
            <w:proofErr w:type="spellEnd"/>
            <w:r>
              <w:rPr>
                <w:rFonts w:asciiTheme="majorHAnsi" w:hAnsiTheme="majorHAnsi" w:cs="Arial"/>
              </w:rPr>
              <w:t xml:space="preserve"> a </w:t>
            </w:r>
            <w:proofErr w:type="spellStart"/>
            <w:r>
              <w:rPr>
                <w:rFonts w:asciiTheme="majorHAnsi" w:hAnsiTheme="majorHAnsi" w:cs="Arial"/>
              </w:rPr>
              <w:t>security</w:t>
            </w:r>
            <w:proofErr w:type="spellEnd"/>
            <w:r>
              <w:rPr>
                <w:rFonts w:asciiTheme="majorHAnsi" w:hAnsiTheme="majorHAnsi" w:cs="Arial"/>
              </w:rPr>
              <w:t xml:space="preserve">, digitalizace, inteligentní senzorika, </w:t>
            </w:r>
            <w:r w:rsidRPr="007661CC">
              <w:rPr>
                <w:rFonts w:asciiTheme="majorHAnsi" w:hAnsiTheme="majorHAnsi" w:cs="Arial"/>
              </w:rPr>
              <w:t>ko</w:t>
            </w:r>
            <w:r>
              <w:rPr>
                <w:rFonts w:asciiTheme="majorHAnsi" w:hAnsiTheme="majorHAnsi" w:cs="Arial"/>
              </w:rPr>
              <w:t xml:space="preserve">munikační protokoly V2V a V2I, </w:t>
            </w:r>
            <w:r w:rsidRPr="007661CC">
              <w:rPr>
                <w:rFonts w:asciiTheme="majorHAnsi" w:hAnsiTheme="majorHAnsi" w:cs="Arial"/>
              </w:rPr>
              <w:t xml:space="preserve">sítě </w:t>
            </w:r>
            <w:r>
              <w:rPr>
                <w:rFonts w:asciiTheme="majorHAnsi" w:hAnsiTheme="majorHAnsi" w:cs="Arial"/>
              </w:rPr>
              <w:t>elektronických komunikací, aj.</w:t>
            </w:r>
            <w:r w:rsidRPr="004D3E81">
              <w:rPr>
                <w:rFonts w:asciiTheme="majorHAnsi" w:hAnsiTheme="majorHAnsi" w:cs="Arial"/>
              </w:rPr>
              <w:t xml:space="preserve"> V souvislosti s</w:t>
            </w:r>
            <w:r>
              <w:rPr>
                <w:rFonts w:asciiTheme="majorHAnsi" w:hAnsiTheme="majorHAnsi" w:cs="Arial"/>
              </w:rPr>
              <w:t> novými trendy mobility</w:t>
            </w:r>
            <w:r w:rsidRPr="004D3E81">
              <w:rPr>
                <w:rFonts w:asciiTheme="majorHAnsi" w:hAnsiTheme="majorHAnsi" w:cs="Arial"/>
              </w:rPr>
              <w:t xml:space="preserve"> </w:t>
            </w:r>
            <w:r>
              <w:rPr>
                <w:rFonts w:asciiTheme="majorHAnsi" w:hAnsiTheme="majorHAnsi" w:cs="Arial"/>
              </w:rPr>
              <w:t xml:space="preserve">je nutné se zaměřit na posílení </w:t>
            </w:r>
            <w:r w:rsidRPr="004D3E81">
              <w:rPr>
                <w:rFonts w:asciiTheme="majorHAnsi" w:hAnsiTheme="majorHAnsi" w:cs="Arial"/>
              </w:rPr>
              <w:t xml:space="preserve">/ rozšíření souvisejících </w:t>
            </w:r>
            <w:r>
              <w:rPr>
                <w:rFonts w:asciiTheme="majorHAnsi" w:hAnsiTheme="majorHAnsi" w:cs="Arial"/>
              </w:rPr>
              <w:t>studijních programů</w:t>
            </w:r>
            <w:r w:rsidRPr="004D3E81">
              <w:rPr>
                <w:rFonts w:asciiTheme="majorHAnsi" w:hAnsiTheme="majorHAnsi" w:cs="Arial"/>
              </w:rPr>
              <w:t xml:space="preserve"> </w:t>
            </w:r>
            <w:r>
              <w:rPr>
                <w:rFonts w:asciiTheme="majorHAnsi" w:hAnsiTheme="majorHAnsi" w:cs="Arial"/>
              </w:rPr>
              <w:t>vysokých škol. Zajistit koordinaci podmínek dílčího financování a vzniku nových studijních programů v souladu</w:t>
            </w:r>
            <w:r w:rsidRPr="004D3E81">
              <w:rPr>
                <w:rFonts w:asciiTheme="majorHAnsi" w:hAnsiTheme="majorHAnsi" w:cs="Arial"/>
              </w:rPr>
              <w:t xml:space="preserve"> </w:t>
            </w:r>
            <w:r>
              <w:rPr>
                <w:rFonts w:asciiTheme="majorHAnsi" w:hAnsiTheme="majorHAnsi" w:cs="Arial"/>
              </w:rPr>
              <w:t>s programy výzkumu a vývoje</w:t>
            </w:r>
            <w:r w:rsidRPr="004D3E81">
              <w:rPr>
                <w:rFonts w:asciiTheme="majorHAnsi" w:hAnsiTheme="majorHAnsi" w:cs="Arial"/>
              </w:rPr>
              <w:t>.</w:t>
            </w:r>
          </w:p>
        </w:tc>
      </w:tr>
      <w:tr w:rsidR="0006180C" w:rsidRPr="005F2740" w14:paraId="67DB1460" w14:textId="77777777" w:rsidTr="003F72C7">
        <w:trPr>
          <w:trHeight w:val="4225"/>
        </w:trPr>
        <w:tc>
          <w:tcPr>
            <w:tcW w:w="2122" w:type="dxa"/>
            <w:shd w:val="clear" w:color="auto" w:fill="E7E6E6" w:themeFill="background2"/>
            <w:vAlign w:val="center"/>
          </w:tcPr>
          <w:p w14:paraId="0EEE4D72" w14:textId="77777777" w:rsidR="0006180C" w:rsidRPr="005F2740" w:rsidRDefault="0006180C" w:rsidP="0006180C">
            <w:pPr>
              <w:rPr>
                <w:rFonts w:asciiTheme="majorHAnsi" w:hAnsiTheme="majorHAnsi" w:cs="Arial"/>
              </w:rPr>
            </w:pPr>
            <w:r w:rsidRPr="005F2740">
              <w:rPr>
                <w:rFonts w:asciiTheme="majorHAnsi" w:hAnsiTheme="majorHAnsi" w:cs="Arial"/>
              </w:rPr>
              <w:t xml:space="preserve">Popis realizovaného opatření a přínosy </w:t>
            </w:r>
            <w:r>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05A89749" w14:textId="6F98D8CD" w:rsidR="0006180C" w:rsidRPr="00511487" w:rsidRDefault="0006180C" w:rsidP="00A6498A">
            <w:pPr>
              <w:pStyle w:val="Odstavecseseznamem"/>
              <w:numPr>
                <w:ilvl w:val="0"/>
                <w:numId w:val="37"/>
              </w:numPr>
              <w:ind w:left="459" w:hanging="426"/>
              <w:jc w:val="both"/>
              <w:rPr>
                <w:rFonts w:asciiTheme="majorHAnsi" w:hAnsiTheme="majorHAnsi" w:cs="Arial"/>
              </w:rPr>
            </w:pPr>
            <w:r w:rsidRPr="00511487">
              <w:rPr>
                <w:rFonts w:asciiTheme="majorHAnsi" w:hAnsiTheme="majorHAnsi" w:cs="Arial"/>
              </w:rPr>
              <w:t xml:space="preserve">Využít výstupy dotazníkového šetření absolventů VŠ (bude probíhat do konce roku 2018) zaměřené na jejich uplatnění na trhu práce (garant: MŠMT) k revizi kompetencí absolventů pro automobilový průmysl a tím studijních programů VŠ. Souběžně realizovat analýzu priorit firem (garant: </w:t>
            </w:r>
            <w:proofErr w:type="spellStart"/>
            <w:r w:rsidRPr="00511487">
              <w:rPr>
                <w:rFonts w:asciiTheme="majorHAnsi" w:hAnsiTheme="majorHAnsi" w:cs="Arial"/>
              </w:rPr>
              <w:t>AutoSAP</w:t>
            </w:r>
            <w:proofErr w:type="spellEnd"/>
            <w:r w:rsidRPr="00511487">
              <w:rPr>
                <w:rFonts w:asciiTheme="majorHAnsi" w:hAnsiTheme="majorHAnsi" w:cs="Arial"/>
              </w:rPr>
              <w:t xml:space="preserve">). Následně bude probíhat korelace výstupů obou šetření. </w:t>
            </w:r>
          </w:p>
          <w:p w14:paraId="2FC08E6F" w14:textId="55C22C67" w:rsidR="0006180C" w:rsidRPr="00511487" w:rsidRDefault="0006180C" w:rsidP="00A6498A">
            <w:pPr>
              <w:pStyle w:val="Odstavecseseznamem"/>
              <w:numPr>
                <w:ilvl w:val="0"/>
                <w:numId w:val="37"/>
              </w:numPr>
              <w:ind w:left="459" w:hanging="426"/>
              <w:jc w:val="both"/>
              <w:rPr>
                <w:rFonts w:asciiTheme="majorHAnsi" w:hAnsiTheme="majorHAnsi" w:cs="Arial"/>
              </w:rPr>
            </w:pPr>
            <w:r w:rsidRPr="00511487">
              <w:rPr>
                <w:rFonts w:asciiTheme="majorHAnsi" w:hAnsiTheme="majorHAnsi" w:cs="Arial"/>
              </w:rPr>
              <w:t xml:space="preserve">V souvislosti s výsledky šetření a konzultacemi se zástupci VŠ budou formulovány požadavky na akreditaci nových studijních programů (realizátor: vysoké školy ve spolupráci s firmami) dle aktuálních trendů v automobilovém průmyslu a dopravě. </w:t>
            </w:r>
          </w:p>
          <w:p w14:paraId="0924F3AC" w14:textId="152E560B" w:rsidR="0006180C" w:rsidRPr="00511487" w:rsidRDefault="0006180C" w:rsidP="00A6498A">
            <w:pPr>
              <w:pStyle w:val="Odstavecseseznamem"/>
              <w:numPr>
                <w:ilvl w:val="0"/>
                <w:numId w:val="37"/>
              </w:numPr>
              <w:ind w:left="459" w:hanging="426"/>
              <w:jc w:val="both"/>
              <w:rPr>
                <w:rFonts w:asciiTheme="majorHAnsi" w:hAnsiTheme="majorHAnsi" w:cs="Arial"/>
              </w:rPr>
            </w:pPr>
            <w:r w:rsidRPr="00511487">
              <w:rPr>
                <w:rFonts w:asciiTheme="majorHAnsi" w:hAnsiTheme="majorHAnsi" w:cs="Arial"/>
              </w:rPr>
              <w:t xml:space="preserve">Úspěšná realizace opatření je podmíněna účastí odborníků z praxe na výuce a spoluprací na společných projektech výzkumu a vývoje (realizátor: vysoké školy ve spolupráci s firmami). </w:t>
            </w:r>
          </w:p>
          <w:p w14:paraId="61287345" w14:textId="1DF77113" w:rsidR="0006180C" w:rsidRPr="00511487" w:rsidRDefault="0006180C" w:rsidP="00BE57D7">
            <w:pPr>
              <w:ind w:left="33"/>
              <w:jc w:val="both"/>
              <w:rPr>
                <w:rFonts w:asciiTheme="majorHAnsi" w:hAnsiTheme="majorHAnsi" w:cs="Arial"/>
              </w:rPr>
            </w:pPr>
            <w:r w:rsidRPr="00511487">
              <w:rPr>
                <w:rFonts w:asciiTheme="majorHAnsi" w:hAnsiTheme="majorHAnsi" w:cs="Arial"/>
              </w:rPr>
              <w:t xml:space="preserve">Opatření </w:t>
            </w:r>
            <w:r w:rsidR="00BE57D7" w:rsidRPr="00BE57D7">
              <w:rPr>
                <w:rFonts w:asciiTheme="majorHAnsi" w:hAnsiTheme="majorHAnsi" w:cs="Arial"/>
              </w:rPr>
              <w:t>mohou být v případě úspěchu jednotlivých předložených projektů</w:t>
            </w:r>
            <w:r w:rsidR="00582E18">
              <w:rPr>
                <w:rFonts w:asciiTheme="majorHAnsi" w:hAnsiTheme="majorHAnsi" w:cs="Arial"/>
              </w:rPr>
              <w:t xml:space="preserve"> </w:t>
            </w:r>
            <w:r w:rsidRPr="00511487">
              <w:rPr>
                <w:rFonts w:asciiTheme="majorHAnsi" w:hAnsiTheme="majorHAnsi" w:cs="Arial"/>
              </w:rPr>
              <w:t>podpořena ze strany MŠMT v rámci výzev z OP VVV, případně z dalších OP v gesci ostatních rezortů.</w:t>
            </w:r>
          </w:p>
        </w:tc>
      </w:tr>
      <w:tr w:rsidR="0006180C" w:rsidRPr="005F2740" w14:paraId="08A06030" w14:textId="77777777" w:rsidTr="00511487">
        <w:trPr>
          <w:trHeight w:val="682"/>
        </w:trPr>
        <w:tc>
          <w:tcPr>
            <w:tcW w:w="2122" w:type="dxa"/>
            <w:shd w:val="clear" w:color="auto" w:fill="E7E6E6" w:themeFill="background2"/>
            <w:vAlign w:val="center"/>
          </w:tcPr>
          <w:p w14:paraId="5AA99FCF" w14:textId="256DF96F" w:rsidR="0006180C" w:rsidRPr="005F2740" w:rsidRDefault="0006180C" w:rsidP="00511487">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3864A87C" w14:textId="3EA66DAB" w:rsidR="0006180C" w:rsidRPr="005F2740" w:rsidRDefault="00511487" w:rsidP="0006180C">
            <w:pPr>
              <w:jc w:val="both"/>
              <w:rPr>
                <w:rFonts w:asciiTheme="majorHAnsi" w:hAnsiTheme="majorHAnsi" w:cs="Arial"/>
              </w:rPr>
            </w:pPr>
            <w:r w:rsidRPr="00511487">
              <w:rPr>
                <w:rFonts w:asciiTheme="majorHAnsi" w:hAnsiTheme="majorHAnsi" w:cs="Arial"/>
              </w:rPr>
              <w:t xml:space="preserve">Řešeno v rámci výzev z OP VVV, případně z dalších OP.  </w:t>
            </w:r>
          </w:p>
        </w:tc>
      </w:tr>
      <w:tr w:rsidR="0006180C" w:rsidRPr="005F2740" w14:paraId="71798881" w14:textId="77777777" w:rsidTr="00DF0341">
        <w:trPr>
          <w:trHeight w:val="1134"/>
        </w:trPr>
        <w:tc>
          <w:tcPr>
            <w:tcW w:w="2122" w:type="dxa"/>
            <w:shd w:val="clear" w:color="auto" w:fill="E7E6E6" w:themeFill="background2"/>
            <w:vAlign w:val="center"/>
          </w:tcPr>
          <w:p w14:paraId="0B96BB53" w14:textId="77777777" w:rsidR="0006180C" w:rsidRPr="005F2740" w:rsidRDefault="0006180C" w:rsidP="0006180C">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62447424" w14:textId="49B887B0" w:rsidR="00511487" w:rsidRPr="00511487" w:rsidRDefault="00511487" w:rsidP="00A6498A">
            <w:pPr>
              <w:pStyle w:val="Odstavecseseznamem"/>
              <w:numPr>
                <w:ilvl w:val="0"/>
                <w:numId w:val="36"/>
              </w:numPr>
              <w:spacing w:after="120"/>
              <w:ind w:left="459" w:hanging="426"/>
              <w:jc w:val="both"/>
              <w:rPr>
                <w:rFonts w:asciiTheme="majorHAnsi" w:hAnsiTheme="majorHAnsi" w:cs="Arial"/>
              </w:rPr>
            </w:pPr>
            <w:r w:rsidRPr="00511487">
              <w:rPr>
                <w:rFonts w:asciiTheme="majorHAnsi" w:hAnsiTheme="majorHAnsi" w:cs="Arial"/>
              </w:rPr>
              <w:t>Počet upravených a nově vytvořených akreditovaných studijních programů.</w:t>
            </w:r>
          </w:p>
          <w:p w14:paraId="77286E61" w14:textId="3F771F53" w:rsidR="00511487" w:rsidRPr="00511487" w:rsidRDefault="00511487" w:rsidP="00A6498A">
            <w:pPr>
              <w:pStyle w:val="Odstavecseseznamem"/>
              <w:numPr>
                <w:ilvl w:val="0"/>
                <w:numId w:val="36"/>
              </w:numPr>
              <w:spacing w:after="120"/>
              <w:ind w:left="459" w:hanging="426"/>
              <w:jc w:val="both"/>
              <w:rPr>
                <w:rFonts w:asciiTheme="majorHAnsi" w:hAnsiTheme="majorHAnsi" w:cs="Arial"/>
              </w:rPr>
            </w:pPr>
            <w:r w:rsidRPr="00511487">
              <w:rPr>
                <w:rFonts w:asciiTheme="majorHAnsi" w:hAnsiTheme="majorHAnsi" w:cs="Arial"/>
              </w:rPr>
              <w:t xml:space="preserve">Počty absolventů těchto studijních programů upravených (u škol </w:t>
            </w:r>
            <w:r>
              <w:rPr>
                <w:rFonts w:asciiTheme="majorHAnsi" w:hAnsiTheme="majorHAnsi" w:cs="Arial"/>
              </w:rPr>
              <w:br/>
            </w:r>
            <w:r w:rsidRPr="00511487">
              <w:rPr>
                <w:rFonts w:asciiTheme="majorHAnsi" w:hAnsiTheme="majorHAnsi" w:cs="Arial"/>
              </w:rPr>
              <w:t>s institucionální akreditací), nebo nově akreditovaných podle formulovaných požadavků, kteří po absolvování nastoupí do svého oboru (absolutně i relativně).</w:t>
            </w:r>
          </w:p>
          <w:p w14:paraId="651F6F41" w14:textId="57F999E1" w:rsidR="00511487" w:rsidRPr="00511487" w:rsidRDefault="00511487" w:rsidP="00A6498A">
            <w:pPr>
              <w:pStyle w:val="Odstavecseseznamem"/>
              <w:numPr>
                <w:ilvl w:val="0"/>
                <w:numId w:val="36"/>
              </w:numPr>
              <w:spacing w:after="120"/>
              <w:ind w:left="459" w:hanging="426"/>
              <w:jc w:val="both"/>
              <w:rPr>
                <w:rFonts w:asciiTheme="majorHAnsi" w:hAnsiTheme="majorHAnsi" w:cs="Arial"/>
              </w:rPr>
            </w:pPr>
            <w:r w:rsidRPr="00511487">
              <w:rPr>
                <w:rFonts w:asciiTheme="majorHAnsi" w:hAnsiTheme="majorHAnsi" w:cs="Arial"/>
              </w:rPr>
              <w:lastRenderedPageBreak/>
              <w:t xml:space="preserve">Podíl absolventů těchto studijních programů upravených (u škol </w:t>
            </w:r>
            <w:r>
              <w:rPr>
                <w:rFonts w:asciiTheme="majorHAnsi" w:hAnsiTheme="majorHAnsi" w:cs="Arial"/>
              </w:rPr>
              <w:br/>
            </w:r>
            <w:r w:rsidRPr="00511487">
              <w:rPr>
                <w:rFonts w:asciiTheme="majorHAnsi" w:hAnsiTheme="majorHAnsi" w:cs="Arial"/>
              </w:rPr>
              <w:t>s institucionální akreditací), nebo nově akreditovaných podle formulovaných požadavků, kteří působí v oboru minimálně dva roky od absolvování.</w:t>
            </w:r>
          </w:p>
          <w:p w14:paraId="78ABCA37" w14:textId="1B126E2A" w:rsidR="0006180C" w:rsidRPr="005B64EF" w:rsidRDefault="00511487" w:rsidP="00DF0341">
            <w:pPr>
              <w:pStyle w:val="Odstavecseseznamem"/>
              <w:numPr>
                <w:ilvl w:val="0"/>
                <w:numId w:val="36"/>
              </w:numPr>
              <w:ind w:left="459" w:hanging="425"/>
              <w:jc w:val="both"/>
              <w:rPr>
                <w:rFonts w:asciiTheme="majorHAnsi" w:hAnsiTheme="majorHAnsi" w:cs="Arial"/>
              </w:rPr>
            </w:pPr>
            <w:r w:rsidRPr="00511487">
              <w:rPr>
                <w:rFonts w:asciiTheme="majorHAnsi" w:hAnsiTheme="majorHAnsi" w:cs="Arial"/>
              </w:rPr>
              <w:t xml:space="preserve">Počet projektů výzkumu a vývoje společně řešených akademickou </w:t>
            </w:r>
            <w:r>
              <w:rPr>
                <w:rFonts w:asciiTheme="majorHAnsi" w:hAnsiTheme="majorHAnsi" w:cs="Arial"/>
              </w:rPr>
              <w:br/>
            </w:r>
            <w:r w:rsidRPr="00511487">
              <w:rPr>
                <w:rFonts w:asciiTheme="majorHAnsi" w:hAnsiTheme="majorHAnsi" w:cs="Arial"/>
              </w:rPr>
              <w:t>a průmyslovou sférou v automobilovém sektoru.</w:t>
            </w:r>
          </w:p>
        </w:tc>
      </w:tr>
    </w:tbl>
    <w:p w14:paraId="10C36E4F" w14:textId="77777777" w:rsidR="000467CE" w:rsidRDefault="000467CE">
      <w:r>
        <w:lastRenderedPageBreak/>
        <w:br w:type="page"/>
      </w:r>
    </w:p>
    <w:tbl>
      <w:tblPr>
        <w:tblStyle w:val="Svtlmkatabulky114"/>
        <w:tblW w:w="0" w:type="auto"/>
        <w:tblInd w:w="-5" w:type="dxa"/>
        <w:tblLook w:val="0680" w:firstRow="0" w:lastRow="0" w:firstColumn="1" w:lastColumn="0" w:noHBand="1" w:noVBand="1"/>
      </w:tblPr>
      <w:tblGrid>
        <w:gridCol w:w="2122"/>
        <w:gridCol w:w="6940"/>
      </w:tblGrid>
      <w:tr w:rsidR="005F2740" w:rsidRPr="005F2740" w14:paraId="75ED4E57" w14:textId="77777777" w:rsidTr="00146A10">
        <w:trPr>
          <w:trHeight w:val="537"/>
        </w:trPr>
        <w:tc>
          <w:tcPr>
            <w:tcW w:w="2122" w:type="dxa"/>
            <w:tcBorders>
              <w:top w:val="single" w:sz="4" w:space="0" w:color="BFBFBF" w:themeColor="background1" w:themeShade="BF"/>
            </w:tcBorders>
            <w:shd w:val="clear" w:color="auto" w:fill="E7E6E6" w:themeFill="background2"/>
            <w:vAlign w:val="center"/>
          </w:tcPr>
          <w:p w14:paraId="66053A53"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tcBorders>
              <w:top w:val="single" w:sz="4" w:space="0" w:color="BFBFBF" w:themeColor="background1" w:themeShade="BF"/>
            </w:tcBorders>
            <w:vAlign w:val="center"/>
          </w:tcPr>
          <w:p w14:paraId="719B8294" w14:textId="5425F365" w:rsidR="005F2740" w:rsidRPr="00917604" w:rsidRDefault="005F2740" w:rsidP="007E04C0">
            <w:pPr>
              <w:pStyle w:val="Nadpis1"/>
              <w:numPr>
                <w:ilvl w:val="0"/>
                <w:numId w:val="0"/>
              </w:numPr>
              <w:spacing w:before="0"/>
              <w:ind w:left="431" w:hanging="431"/>
              <w:jc w:val="both"/>
              <w:outlineLvl w:val="0"/>
              <w:rPr>
                <w:b/>
                <w:sz w:val="22"/>
                <w:szCs w:val="22"/>
              </w:rPr>
            </w:pPr>
            <w:bookmarkStart w:id="23" w:name="_P4._Vzdělávání_a"/>
            <w:bookmarkEnd w:id="23"/>
            <w:r w:rsidRPr="00917604">
              <w:rPr>
                <w:b/>
                <w:color w:val="auto"/>
                <w:sz w:val="22"/>
                <w:szCs w:val="22"/>
              </w:rPr>
              <w:t xml:space="preserve">P4. Vzdělávání a osvěta o </w:t>
            </w:r>
            <w:proofErr w:type="spellStart"/>
            <w:r w:rsidRPr="00917604">
              <w:rPr>
                <w:b/>
                <w:color w:val="auto"/>
                <w:sz w:val="22"/>
                <w:szCs w:val="22"/>
              </w:rPr>
              <w:t>elektromobilitě</w:t>
            </w:r>
            <w:proofErr w:type="spellEnd"/>
            <w:r w:rsidRPr="00917604">
              <w:rPr>
                <w:b/>
                <w:color w:val="auto"/>
                <w:sz w:val="22"/>
                <w:szCs w:val="22"/>
              </w:rPr>
              <w:t xml:space="preserve"> a o autonomních systémech</w:t>
            </w:r>
            <w:r w:rsidR="00EB36A8">
              <w:t xml:space="preserve"> </w:t>
            </w:r>
            <w:r w:rsidR="00244674" w:rsidRPr="008735BF">
              <w:rPr>
                <w:b/>
                <w:color w:val="auto"/>
                <w:sz w:val="22"/>
                <w:szCs w:val="22"/>
              </w:rPr>
              <w:t>a</w:t>
            </w:r>
            <w:r w:rsidR="007E04C0">
              <w:rPr>
                <w:b/>
                <w:color w:val="auto"/>
                <w:sz w:val="22"/>
                <w:szCs w:val="22"/>
              </w:rPr>
              <w:t> </w:t>
            </w:r>
            <w:r w:rsidR="00EB36A8" w:rsidRPr="00EB36A8">
              <w:rPr>
                <w:b/>
                <w:color w:val="auto"/>
                <w:sz w:val="22"/>
                <w:szCs w:val="22"/>
              </w:rPr>
              <w:t>Výzva z Národního programu ŽP</w:t>
            </w:r>
          </w:p>
        </w:tc>
      </w:tr>
      <w:tr w:rsidR="005F2740" w:rsidRPr="005F2740" w14:paraId="74C827DB" w14:textId="77777777" w:rsidTr="00146A10">
        <w:trPr>
          <w:trHeight w:val="537"/>
        </w:trPr>
        <w:tc>
          <w:tcPr>
            <w:tcW w:w="2122" w:type="dxa"/>
            <w:shd w:val="clear" w:color="auto" w:fill="E7E6E6" w:themeFill="background2"/>
            <w:vAlign w:val="center"/>
          </w:tcPr>
          <w:p w14:paraId="2BE35312"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4AF6AFEE" w14:textId="31A1B842" w:rsidR="005F2740" w:rsidRPr="005F2740" w:rsidRDefault="005F2740" w:rsidP="005F2740">
            <w:pPr>
              <w:spacing w:after="120"/>
              <w:rPr>
                <w:rFonts w:asciiTheme="majorHAnsi" w:hAnsiTheme="majorHAnsi" w:cs="Arial"/>
              </w:rPr>
            </w:pPr>
            <w:r w:rsidRPr="005F2740">
              <w:rPr>
                <w:rFonts w:asciiTheme="majorHAnsi" w:hAnsiTheme="majorHAnsi" w:cs="Arial"/>
              </w:rPr>
              <w:t>MD</w:t>
            </w:r>
            <w:r w:rsidR="00607BCC">
              <w:rPr>
                <w:rFonts w:asciiTheme="majorHAnsi" w:hAnsiTheme="majorHAnsi" w:cs="Arial"/>
              </w:rPr>
              <w:t>, MŽP</w:t>
            </w:r>
          </w:p>
        </w:tc>
      </w:tr>
      <w:tr w:rsidR="005F2740" w:rsidRPr="005F2740" w14:paraId="19A4F4CA" w14:textId="77777777" w:rsidTr="00146A10">
        <w:trPr>
          <w:trHeight w:val="537"/>
        </w:trPr>
        <w:tc>
          <w:tcPr>
            <w:tcW w:w="2122" w:type="dxa"/>
            <w:shd w:val="clear" w:color="auto" w:fill="E7E6E6" w:themeFill="background2"/>
            <w:vAlign w:val="center"/>
          </w:tcPr>
          <w:p w14:paraId="3DADFA10"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565F1B3E" w14:textId="74ADB779" w:rsidR="005F2740" w:rsidRPr="005F2740" w:rsidRDefault="005F2740" w:rsidP="005F2740">
            <w:pPr>
              <w:rPr>
                <w:rFonts w:asciiTheme="majorHAnsi" w:hAnsiTheme="majorHAnsi" w:cs="Arial"/>
              </w:rPr>
            </w:pPr>
            <w:r w:rsidRPr="005F2740">
              <w:rPr>
                <w:rFonts w:asciiTheme="majorHAnsi" w:hAnsiTheme="majorHAnsi" w:cs="Arial"/>
              </w:rPr>
              <w:t>oborové organizace zastupující zájmy výrobců a prodejců automobilů a autoškol</w:t>
            </w:r>
          </w:p>
        </w:tc>
      </w:tr>
      <w:tr w:rsidR="005F2740" w:rsidRPr="005F2740" w14:paraId="64D79844" w14:textId="77777777" w:rsidTr="00146A10">
        <w:trPr>
          <w:trHeight w:val="537"/>
        </w:trPr>
        <w:tc>
          <w:tcPr>
            <w:tcW w:w="2122" w:type="dxa"/>
            <w:shd w:val="clear" w:color="auto" w:fill="E7E6E6" w:themeFill="background2"/>
            <w:vAlign w:val="center"/>
          </w:tcPr>
          <w:p w14:paraId="684FA5FF"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52A025D1" w14:textId="22DD290E" w:rsidR="005F2740" w:rsidRPr="005F2740" w:rsidRDefault="00607BCC" w:rsidP="005F2740">
            <w:pPr>
              <w:spacing w:after="60"/>
              <w:rPr>
                <w:rFonts w:asciiTheme="majorHAnsi" w:hAnsiTheme="majorHAnsi" w:cs="Arial"/>
              </w:rPr>
            </w:pPr>
            <w:r>
              <w:rPr>
                <w:rFonts w:asciiTheme="majorHAnsi" w:hAnsiTheme="majorHAnsi" w:cs="Arial"/>
              </w:rPr>
              <w:t>V rámci vzdělávání v oblasti autonomních systémů zahájení</w:t>
            </w:r>
            <w:r w:rsidR="005F2740" w:rsidRPr="005F2740">
              <w:rPr>
                <w:rFonts w:asciiTheme="majorHAnsi" w:hAnsiTheme="majorHAnsi" w:cs="Arial"/>
              </w:rPr>
              <w:t xml:space="preserve"> </w:t>
            </w:r>
            <w:r>
              <w:rPr>
                <w:rFonts w:asciiTheme="majorHAnsi" w:hAnsiTheme="majorHAnsi" w:cs="Arial"/>
              </w:rPr>
              <w:t xml:space="preserve">v gesci MD </w:t>
            </w:r>
            <w:r w:rsidR="005F2740" w:rsidRPr="005F2740">
              <w:rPr>
                <w:rFonts w:asciiTheme="majorHAnsi" w:hAnsiTheme="majorHAnsi" w:cs="Arial"/>
              </w:rPr>
              <w:t>do konce roku 2018 a dále průběžně.</w:t>
            </w:r>
            <w:r>
              <w:rPr>
                <w:rFonts w:asciiTheme="majorHAnsi" w:hAnsiTheme="majorHAnsi" w:cs="Arial"/>
              </w:rPr>
              <w:t xml:space="preserve"> V rámci osvěty </w:t>
            </w:r>
            <w:r w:rsidR="00F04232">
              <w:rPr>
                <w:rFonts w:asciiTheme="majorHAnsi" w:hAnsiTheme="majorHAnsi" w:cs="Arial"/>
              </w:rPr>
              <w:t xml:space="preserve">čisté mobility/ </w:t>
            </w:r>
            <w:proofErr w:type="spellStart"/>
            <w:r>
              <w:rPr>
                <w:rFonts w:asciiTheme="majorHAnsi" w:hAnsiTheme="majorHAnsi" w:cs="Arial"/>
              </w:rPr>
              <w:t>elektromobility</w:t>
            </w:r>
            <w:proofErr w:type="spellEnd"/>
            <w:r>
              <w:rPr>
                <w:rFonts w:asciiTheme="majorHAnsi" w:hAnsiTheme="majorHAnsi" w:cs="Arial"/>
              </w:rPr>
              <w:t xml:space="preserve"> v gesci MŽP pokračování v roce 2017 a dále průběžně.</w:t>
            </w:r>
          </w:p>
        </w:tc>
      </w:tr>
      <w:tr w:rsidR="005F2740" w:rsidRPr="005F2740" w14:paraId="60859F43" w14:textId="77777777" w:rsidTr="00146A10">
        <w:trPr>
          <w:trHeight w:val="537"/>
        </w:trPr>
        <w:tc>
          <w:tcPr>
            <w:tcW w:w="2122" w:type="dxa"/>
            <w:shd w:val="clear" w:color="auto" w:fill="E7E6E6" w:themeFill="background2"/>
            <w:vAlign w:val="center"/>
          </w:tcPr>
          <w:p w14:paraId="3DF964A3"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23968554" w14:textId="77777777" w:rsidR="005F2740" w:rsidRPr="005F2740" w:rsidRDefault="005F2740" w:rsidP="00466742">
            <w:pPr>
              <w:jc w:val="both"/>
              <w:rPr>
                <w:rFonts w:asciiTheme="majorHAnsi" w:hAnsiTheme="majorHAnsi" w:cs="Arial"/>
              </w:rPr>
            </w:pPr>
            <w:r w:rsidRPr="005F2740">
              <w:rPr>
                <w:rFonts w:asciiTheme="majorHAnsi" w:hAnsiTheme="majorHAnsi" w:cs="Arial"/>
              </w:rPr>
              <w:t>Průřezové téma – přispívá k naplňování všech strategických cílů.</w:t>
            </w:r>
          </w:p>
        </w:tc>
      </w:tr>
      <w:tr w:rsidR="005F2740" w:rsidRPr="005F2740" w14:paraId="647A7CFF" w14:textId="77777777" w:rsidTr="00146A10">
        <w:trPr>
          <w:trHeight w:val="1288"/>
        </w:trPr>
        <w:tc>
          <w:tcPr>
            <w:tcW w:w="2122" w:type="dxa"/>
            <w:shd w:val="clear" w:color="auto" w:fill="E7E6E6" w:themeFill="background2"/>
            <w:vAlign w:val="center"/>
          </w:tcPr>
          <w:p w14:paraId="013BAC94" w14:textId="7B9B8684"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753648">
              <w:rPr>
                <w:rFonts w:asciiTheme="majorHAnsi" w:hAnsiTheme="majorHAnsi" w:cs="Arial"/>
              </w:rPr>
              <w:br/>
            </w:r>
            <w:r w:rsidRPr="005F2740">
              <w:rPr>
                <w:rFonts w:asciiTheme="majorHAnsi" w:hAnsiTheme="majorHAnsi" w:cs="Arial"/>
              </w:rPr>
              <w:t xml:space="preserve">a požadavky na realizaci opatření, </w:t>
            </w:r>
          </w:p>
          <w:p w14:paraId="69585812"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7D378E1E" w14:textId="77777777" w:rsidR="005F2740" w:rsidRPr="005F2740" w:rsidRDefault="005F2740" w:rsidP="005F2740">
            <w:pPr>
              <w:spacing w:after="120"/>
              <w:jc w:val="both"/>
              <w:rPr>
                <w:rFonts w:asciiTheme="majorHAnsi" w:hAnsiTheme="majorHAnsi" w:cs="Arial"/>
              </w:rPr>
            </w:pPr>
            <w:r w:rsidRPr="005F2740">
              <w:rPr>
                <w:rFonts w:asciiTheme="majorHAnsi" w:hAnsiTheme="majorHAnsi" w:cs="Arial"/>
              </w:rPr>
              <w:t xml:space="preserve">S ohledem na nástup nových trendů, jako je </w:t>
            </w:r>
            <w:proofErr w:type="spellStart"/>
            <w:r w:rsidRPr="005F2740">
              <w:rPr>
                <w:rFonts w:asciiTheme="majorHAnsi" w:hAnsiTheme="majorHAnsi" w:cs="Arial"/>
              </w:rPr>
              <w:t>elektromobilita</w:t>
            </w:r>
            <w:proofErr w:type="spellEnd"/>
            <w:r w:rsidRPr="005F2740">
              <w:rPr>
                <w:rFonts w:asciiTheme="majorHAnsi" w:hAnsiTheme="majorHAnsi" w:cs="Arial"/>
              </w:rPr>
              <w:t xml:space="preserve"> a autonomní řízení, je zapotřebí rozšiřovat povědomí a podporovat akceptaci elektrických vozidel, vyspělých asistenčních systémů a autonomní jízdy jak mezi účastníky silničního provozu, tak i širokou veřejností. Těmto trendům je zapotřebí přizpůsobit i výuku řidičů na asistenční systémy či obsluhu a základní údržbu elektrických vozidel včetně rizik spojených s jejich provozem.</w:t>
            </w:r>
          </w:p>
          <w:p w14:paraId="2C0730B5" w14:textId="63272B48" w:rsidR="00607BCC" w:rsidRDefault="005F2740" w:rsidP="00DC6B62">
            <w:pPr>
              <w:spacing w:after="120"/>
              <w:jc w:val="both"/>
              <w:rPr>
                <w:rFonts w:asciiTheme="majorHAnsi" w:hAnsiTheme="majorHAnsi" w:cs="Arial"/>
              </w:rPr>
            </w:pPr>
            <w:r w:rsidRPr="005F2740">
              <w:rPr>
                <w:rFonts w:asciiTheme="majorHAnsi" w:hAnsiTheme="majorHAnsi" w:cs="Arial"/>
              </w:rPr>
              <w:t xml:space="preserve">Současně je vhodné osvětou předcházet šíření zavádějících </w:t>
            </w:r>
            <w:r w:rsidRPr="005F2740">
              <w:rPr>
                <w:rFonts w:asciiTheme="majorHAnsi" w:hAnsiTheme="majorHAnsi" w:cs="Arial"/>
              </w:rPr>
              <w:br/>
              <w:t>a neodůvodněných informací, které v souvislosti s výše uvedenými trendy mohou vznikat (např. pokud jde o složitost obsluhy takovýchto vozidel či zabezpečení proti možnému zneužití pro páchání trestných činů, možné budoucí ztráty pracovních příležitostí související se zaváděním takovýchto vozidel).</w:t>
            </w:r>
          </w:p>
          <w:p w14:paraId="2AE45118" w14:textId="70B4435E" w:rsidR="00607BCC" w:rsidRDefault="00DC6B62" w:rsidP="00466742">
            <w:pPr>
              <w:jc w:val="both"/>
              <w:rPr>
                <w:rFonts w:asciiTheme="majorHAnsi" w:hAnsiTheme="majorHAnsi" w:cs="Arial"/>
              </w:rPr>
            </w:pPr>
            <w:r>
              <w:rPr>
                <w:rFonts w:asciiTheme="majorHAnsi" w:hAnsiTheme="majorHAnsi" w:cs="Arial"/>
              </w:rPr>
              <w:t>Z</w:t>
            </w:r>
            <w:r w:rsidR="00607BCC" w:rsidRPr="005F2740">
              <w:rPr>
                <w:rFonts w:asciiTheme="majorHAnsi" w:hAnsiTheme="majorHAnsi" w:cs="Arial"/>
              </w:rPr>
              <w:t>výšení povědomí veřejnosti o čisté mobilitě</w:t>
            </w:r>
            <w:r w:rsidR="00607BCC">
              <w:rPr>
                <w:rFonts w:asciiTheme="majorHAnsi" w:hAnsiTheme="majorHAnsi" w:cs="Arial"/>
              </w:rPr>
              <w:t>/</w:t>
            </w:r>
            <w:proofErr w:type="spellStart"/>
            <w:r w:rsidR="00607BCC" w:rsidRPr="005F2740">
              <w:rPr>
                <w:rFonts w:asciiTheme="majorHAnsi" w:hAnsiTheme="majorHAnsi" w:cs="Arial"/>
              </w:rPr>
              <w:t>elektromobilitě</w:t>
            </w:r>
            <w:proofErr w:type="spellEnd"/>
            <w:r w:rsidR="00607BCC" w:rsidRPr="005F2740">
              <w:rPr>
                <w:rFonts w:asciiTheme="majorHAnsi" w:hAnsiTheme="majorHAnsi" w:cs="Arial"/>
              </w:rPr>
              <w:t>, která povede k nárůstu počtu elektrických vozidel v České republice, což ve svém důsledku povede ke zlepšení ovzduší a kvality života.</w:t>
            </w:r>
          </w:p>
          <w:p w14:paraId="4DFFAC1C" w14:textId="77777777" w:rsidR="00607BCC" w:rsidRPr="005F2740" w:rsidRDefault="00607BCC" w:rsidP="00466742">
            <w:pPr>
              <w:jc w:val="both"/>
              <w:rPr>
                <w:rFonts w:asciiTheme="majorHAnsi" w:hAnsiTheme="majorHAnsi" w:cs="Arial"/>
              </w:rPr>
            </w:pPr>
          </w:p>
        </w:tc>
      </w:tr>
      <w:tr w:rsidR="005F2740" w:rsidRPr="005F2740" w14:paraId="3AD67B49" w14:textId="77777777" w:rsidTr="00146A10">
        <w:trPr>
          <w:trHeight w:val="850"/>
        </w:trPr>
        <w:tc>
          <w:tcPr>
            <w:tcW w:w="2122" w:type="dxa"/>
            <w:shd w:val="clear" w:color="auto" w:fill="E7E6E6" w:themeFill="background2"/>
            <w:vAlign w:val="center"/>
          </w:tcPr>
          <w:p w14:paraId="4A1A1FC6" w14:textId="18846812"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753648">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6741C04D" w14:textId="4FD7DAFA" w:rsidR="005F2740" w:rsidRPr="00511487" w:rsidRDefault="005F2740" w:rsidP="004139FC">
            <w:pPr>
              <w:pStyle w:val="Odstavecseseznamem"/>
              <w:numPr>
                <w:ilvl w:val="1"/>
                <w:numId w:val="38"/>
              </w:numPr>
              <w:spacing w:after="60"/>
              <w:ind w:left="322" w:hanging="322"/>
              <w:jc w:val="both"/>
              <w:rPr>
                <w:rFonts w:asciiTheme="majorHAnsi" w:hAnsiTheme="majorHAnsi" w:cs="Arial"/>
              </w:rPr>
            </w:pPr>
            <w:r w:rsidRPr="00511487">
              <w:rPr>
                <w:rFonts w:asciiTheme="majorHAnsi" w:hAnsiTheme="majorHAnsi" w:cs="Arial"/>
              </w:rPr>
              <w:t xml:space="preserve">Zprostředkování informací o technice, funkci, možnostech a rizicích plně elektrických nebo hybridních vozidel: </w:t>
            </w:r>
          </w:p>
          <w:p w14:paraId="607B2DDA" w14:textId="77777777" w:rsidR="005F2740" w:rsidRPr="005F2740" w:rsidRDefault="005F2740" w:rsidP="004139FC">
            <w:pPr>
              <w:numPr>
                <w:ilvl w:val="0"/>
                <w:numId w:val="29"/>
              </w:numPr>
              <w:ind w:left="714" w:hanging="357"/>
              <w:jc w:val="both"/>
              <w:rPr>
                <w:rFonts w:asciiTheme="majorHAnsi" w:hAnsiTheme="majorHAnsi" w:cs="Arial"/>
              </w:rPr>
            </w:pPr>
            <w:r w:rsidRPr="005F2740">
              <w:rPr>
                <w:rFonts w:asciiTheme="majorHAnsi" w:hAnsiTheme="majorHAnsi" w:cs="Arial"/>
              </w:rPr>
              <w:t>výchova nových řidičů - rozšíření požadavků na výuku a zkoušky řidičů</w:t>
            </w:r>
          </w:p>
          <w:p w14:paraId="709AE2E7" w14:textId="77777777" w:rsidR="005F2740" w:rsidRPr="005F2740" w:rsidRDefault="005F2740" w:rsidP="005F2740">
            <w:pPr>
              <w:spacing w:after="120"/>
              <w:ind w:left="720"/>
              <w:jc w:val="both"/>
              <w:rPr>
                <w:rFonts w:asciiTheme="majorHAnsi" w:hAnsiTheme="majorHAnsi" w:cs="Arial"/>
              </w:rPr>
            </w:pPr>
            <w:r w:rsidRPr="005F2740">
              <w:rPr>
                <w:rFonts w:asciiTheme="majorHAnsi" w:hAnsiTheme="majorHAnsi" w:cs="Arial"/>
              </w:rPr>
              <w:t>= změnou zákona a vyhlášky (užití elektromobilu oproti vozidlu se spalovacím motorem),</w:t>
            </w:r>
          </w:p>
          <w:p w14:paraId="00FFA88A" w14:textId="77777777" w:rsidR="005F2740" w:rsidRPr="005F2740" w:rsidRDefault="005F2740" w:rsidP="004139FC">
            <w:pPr>
              <w:numPr>
                <w:ilvl w:val="0"/>
                <w:numId w:val="29"/>
              </w:numPr>
              <w:ind w:left="714" w:hanging="357"/>
              <w:jc w:val="both"/>
              <w:rPr>
                <w:rFonts w:asciiTheme="majorHAnsi" w:hAnsiTheme="majorHAnsi" w:cs="Arial"/>
              </w:rPr>
            </w:pPr>
            <w:r w:rsidRPr="005F2740">
              <w:rPr>
                <w:rFonts w:asciiTheme="majorHAnsi" w:hAnsiTheme="majorHAnsi" w:cs="Arial"/>
              </w:rPr>
              <w:t xml:space="preserve">školení profesionálních řidičů </w:t>
            </w:r>
          </w:p>
          <w:p w14:paraId="6AF169E8" w14:textId="77777777" w:rsidR="005F2740" w:rsidRPr="005F2740" w:rsidRDefault="005F2740" w:rsidP="005F2740">
            <w:pPr>
              <w:spacing w:after="120"/>
              <w:ind w:left="720"/>
              <w:jc w:val="both"/>
              <w:rPr>
                <w:rFonts w:asciiTheme="majorHAnsi" w:hAnsiTheme="majorHAnsi" w:cs="Arial"/>
              </w:rPr>
            </w:pPr>
            <w:r w:rsidRPr="005F2740">
              <w:rPr>
                <w:rFonts w:asciiTheme="majorHAnsi" w:hAnsiTheme="majorHAnsi" w:cs="Arial"/>
              </w:rPr>
              <w:t>= rozšířením osnov (ovládání, dobíjení, dojezd a další specifické vlastnosti oproti vozidlu se spalovacím motorem)</w:t>
            </w:r>
          </w:p>
          <w:p w14:paraId="4A78D6D4" w14:textId="77777777" w:rsidR="005F2740" w:rsidRPr="005F2740" w:rsidRDefault="005F2740" w:rsidP="004139FC">
            <w:pPr>
              <w:numPr>
                <w:ilvl w:val="0"/>
                <w:numId w:val="29"/>
              </w:numPr>
              <w:ind w:left="714" w:hanging="357"/>
              <w:jc w:val="both"/>
              <w:rPr>
                <w:rFonts w:asciiTheme="majorHAnsi" w:hAnsiTheme="majorHAnsi" w:cs="Arial"/>
              </w:rPr>
            </w:pPr>
            <w:r w:rsidRPr="005F2740">
              <w:rPr>
                <w:rFonts w:asciiTheme="majorHAnsi" w:hAnsiTheme="majorHAnsi" w:cs="Arial"/>
              </w:rPr>
              <w:t>osvěta ostatních řidičů (bez profesního průkazu)</w:t>
            </w:r>
          </w:p>
          <w:p w14:paraId="18D65776" w14:textId="77479E29" w:rsidR="005F2740" w:rsidRPr="005F2740" w:rsidRDefault="005F2740" w:rsidP="005F2740">
            <w:pPr>
              <w:spacing w:after="120"/>
              <w:ind w:left="720"/>
              <w:jc w:val="both"/>
              <w:rPr>
                <w:rFonts w:asciiTheme="majorHAnsi" w:hAnsiTheme="majorHAnsi" w:cs="Arial"/>
              </w:rPr>
            </w:pPr>
            <w:r w:rsidRPr="005F2740">
              <w:rPr>
                <w:rFonts w:asciiTheme="majorHAnsi" w:hAnsiTheme="majorHAnsi" w:cs="Arial"/>
              </w:rPr>
              <w:t>= doplňkového školení prodejcem při koupi vozidla, rozšíření nabídky autoškol o doplňkové školení (obdoba „školy smyku“)</w:t>
            </w:r>
          </w:p>
          <w:p w14:paraId="0FDE5686" w14:textId="5D5FA108" w:rsidR="00A90EED" w:rsidRDefault="00A90EED" w:rsidP="00395359">
            <w:pPr>
              <w:numPr>
                <w:ilvl w:val="0"/>
                <w:numId w:val="29"/>
              </w:numPr>
              <w:spacing w:after="120"/>
              <w:ind w:left="714" w:hanging="357"/>
              <w:jc w:val="both"/>
              <w:rPr>
                <w:rFonts w:asciiTheme="majorHAnsi" w:hAnsiTheme="majorHAnsi" w:cs="Arial"/>
              </w:rPr>
            </w:pPr>
            <w:r w:rsidRPr="005F2740">
              <w:rPr>
                <w:rFonts w:asciiTheme="majorHAnsi" w:hAnsiTheme="majorHAnsi" w:cs="Arial"/>
              </w:rPr>
              <w:t xml:space="preserve">informační kampaň o vozidlech s alternativním pohonem zaměřená na ostatní účastníky silničního provozu </w:t>
            </w:r>
            <w:r w:rsidRPr="00A90EED">
              <w:rPr>
                <w:rFonts w:asciiTheme="majorHAnsi" w:hAnsiTheme="majorHAnsi" w:cs="Arial"/>
              </w:rPr>
              <w:t xml:space="preserve">= </w:t>
            </w:r>
            <w:r w:rsidR="00244674">
              <w:rPr>
                <w:rFonts w:asciiTheme="majorHAnsi" w:hAnsiTheme="majorHAnsi" w:cs="Arial"/>
              </w:rPr>
              <w:t>prodejci vozidel, oborové organizace, autoškoly</w:t>
            </w:r>
          </w:p>
          <w:p w14:paraId="67C43F33" w14:textId="1AB73378" w:rsidR="00A90EED" w:rsidRDefault="00A90EED" w:rsidP="00395359">
            <w:pPr>
              <w:numPr>
                <w:ilvl w:val="0"/>
                <w:numId w:val="29"/>
              </w:numPr>
              <w:ind w:left="714" w:hanging="357"/>
              <w:jc w:val="both"/>
              <w:rPr>
                <w:rFonts w:asciiTheme="majorHAnsi" w:hAnsiTheme="majorHAnsi" w:cs="Arial"/>
              </w:rPr>
            </w:pPr>
            <w:r>
              <w:rPr>
                <w:rFonts w:asciiTheme="majorHAnsi" w:hAnsiTheme="majorHAnsi" w:cs="Arial"/>
              </w:rPr>
              <w:t xml:space="preserve">Výzva MŽP na podporu osvěty čisté mobility (mj. </w:t>
            </w:r>
            <w:proofErr w:type="spellStart"/>
            <w:r>
              <w:rPr>
                <w:rFonts w:asciiTheme="majorHAnsi" w:hAnsiTheme="majorHAnsi" w:cs="Arial"/>
              </w:rPr>
              <w:t>elektromobility</w:t>
            </w:r>
            <w:proofErr w:type="spellEnd"/>
            <w:r>
              <w:rPr>
                <w:rFonts w:asciiTheme="majorHAnsi" w:hAnsiTheme="majorHAnsi" w:cs="Arial"/>
              </w:rPr>
              <w:t xml:space="preserve">) </w:t>
            </w:r>
          </w:p>
          <w:p w14:paraId="16DF71C4" w14:textId="14605B4B" w:rsidR="00A90EED" w:rsidRPr="005F2740" w:rsidRDefault="00A90EED" w:rsidP="00DC6B62">
            <w:pPr>
              <w:ind w:left="714"/>
              <w:jc w:val="both"/>
              <w:rPr>
                <w:rFonts w:asciiTheme="majorHAnsi" w:hAnsiTheme="majorHAnsi" w:cs="Arial"/>
              </w:rPr>
            </w:pPr>
          </w:p>
          <w:p w14:paraId="29F2955B" w14:textId="3A69DE30" w:rsidR="005F2740" w:rsidRPr="00511487" w:rsidRDefault="005F2740" w:rsidP="004139FC">
            <w:pPr>
              <w:pStyle w:val="Odstavecseseznamem"/>
              <w:numPr>
                <w:ilvl w:val="0"/>
                <w:numId w:val="39"/>
              </w:numPr>
              <w:spacing w:after="60"/>
              <w:ind w:left="322" w:hanging="284"/>
              <w:jc w:val="both"/>
              <w:rPr>
                <w:rFonts w:asciiTheme="majorHAnsi" w:hAnsiTheme="majorHAnsi" w:cs="Arial"/>
              </w:rPr>
            </w:pPr>
            <w:r w:rsidRPr="00511487">
              <w:rPr>
                <w:rFonts w:asciiTheme="majorHAnsi" w:hAnsiTheme="majorHAnsi" w:cs="Arial"/>
              </w:rPr>
              <w:t>Zprostředkování informací o technice, funkci, možnostech a rizicích autonomních vozidel či asistenčních systémů:</w:t>
            </w:r>
          </w:p>
          <w:p w14:paraId="5A5887CB" w14:textId="77777777" w:rsidR="005F2740" w:rsidRPr="005F2740" w:rsidRDefault="005F2740" w:rsidP="004139FC">
            <w:pPr>
              <w:numPr>
                <w:ilvl w:val="0"/>
                <w:numId w:val="28"/>
              </w:numPr>
              <w:ind w:left="714" w:hanging="357"/>
              <w:jc w:val="both"/>
              <w:rPr>
                <w:rFonts w:asciiTheme="majorHAnsi" w:hAnsiTheme="majorHAnsi" w:cs="Arial"/>
              </w:rPr>
            </w:pPr>
            <w:r w:rsidRPr="005F2740">
              <w:rPr>
                <w:rFonts w:asciiTheme="majorHAnsi" w:hAnsiTheme="majorHAnsi" w:cs="Arial"/>
              </w:rPr>
              <w:t>výchova nových řidičů - rozšíření požadavků na výuku a zkoušky řidičů</w:t>
            </w:r>
          </w:p>
          <w:p w14:paraId="115E5861" w14:textId="2F46C104" w:rsidR="005F2740" w:rsidRPr="005F2740" w:rsidRDefault="005F2740" w:rsidP="005F2740">
            <w:pPr>
              <w:spacing w:after="120"/>
              <w:ind w:left="720"/>
              <w:jc w:val="both"/>
              <w:rPr>
                <w:rFonts w:asciiTheme="majorHAnsi" w:hAnsiTheme="majorHAnsi" w:cs="Arial"/>
              </w:rPr>
            </w:pPr>
            <w:r w:rsidRPr="005F2740">
              <w:rPr>
                <w:rFonts w:asciiTheme="majorHAnsi" w:hAnsiTheme="majorHAnsi" w:cs="Arial"/>
              </w:rPr>
              <w:lastRenderedPageBreak/>
              <w:t xml:space="preserve">= změnou zákona a vyhlášky, funkce a užití asistenčních systémů </w:t>
            </w:r>
            <w:r w:rsidR="00333D05">
              <w:rPr>
                <w:rFonts w:asciiTheme="majorHAnsi" w:hAnsiTheme="majorHAnsi" w:cs="Arial"/>
              </w:rPr>
              <w:br/>
            </w:r>
            <w:r w:rsidRPr="005F2740">
              <w:rPr>
                <w:rFonts w:asciiTheme="majorHAnsi" w:hAnsiTheme="majorHAnsi" w:cs="Arial"/>
              </w:rPr>
              <w:t>a prvků autonomního řízení</w:t>
            </w:r>
          </w:p>
          <w:p w14:paraId="6B714EB6" w14:textId="77777777" w:rsidR="005F2740" w:rsidRPr="005F2740" w:rsidRDefault="005F2740" w:rsidP="004139FC">
            <w:pPr>
              <w:numPr>
                <w:ilvl w:val="0"/>
                <w:numId w:val="28"/>
              </w:numPr>
              <w:ind w:left="714" w:hanging="357"/>
              <w:jc w:val="both"/>
              <w:rPr>
                <w:rFonts w:asciiTheme="majorHAnsi" w:hAnsiTheme="majorHAnsi" w:cs="Arial"/>
              </w:rPr>
            </w:pPr>
            <w:r w:rsidRPr="005F2740">
              <w:rPr>
                <w:rFonts w:asciiTheme="majorHAnsi" w:hAnsiTheme="majorHAnsi" w:cs="Arial"/>
              </w:rPr>
              <w:t>školení profesionálních řidičů</w:t>
            </w:r>
          </w:p>
          <w:p w14:paraId="74E59546" w14:textId="77777777" w:rsidR="005F2740" w:rsidRPr="005F2740" w:rsidRDefault="005F2740" w:rsidP="005F2740">
            <w:pPr>
              <w:spacing w:after="120"/>
              <w:ind w:left="720"/>
              <w:jc w:val="both"/>
              <w:rPr>
                <w:rFonts w:asciiTheme="majorHAnsi" w:hAnsiTheme="majorHAnsi" w:cs="Arial"/>
              </w:rPr>
            </w:pPr>
            <w:r w:rsidRPr="005F2740">
              <w:rPr>
                <w:rFonts w:asciiTheme="majorHAnsi" w:hAnsiTheme="majorHAnsi" w:cs="Arial"/>
              </w:rPr>
              <w:t xml:space="preserve">= rozšířením osnov, výukou jízd za použití prvků autonomního řízení (obsluha, režimy použití ADAS, spolehlivost funkce v různých podmínkách </w:t>
            </w:r>
            <w:proofErr w:type="spellStart"/>
            <w:r w:rsidRPr="005F2740">
              <w:rPr>
                <w:rFonts w:asciiTheme="majorHAnsi" w:hAnsiTheme="majorHAnsi" w:cs="Arial"/>
              </w:rPr>
              <w:t>atp</w:t>
            </w:r>
            <w:proofErr w:type="spellEnd"/>
            <w:r w:rsidRPr="005F2740">
              <w:rPr>
                <w:rFonts w:asciiTheme="majorHAnsi" w:hAnsiTheme="majorHAnsi" w:cs="Arial"/>
              </w:rPr>
              <w:t xml:space="preserve">). </w:t>
            </w:r>
          </w:p>
          <w:p w14:paraId="269C93B2" w14:textId="77777777" w:rsidR="005F2740" w:rsidRPr="005F2740" w:rsidRDefault="005F2740" w:rsidP="004139FC">
            <w:pPr>
              <w:numPr>
                <w:ilvl w:val="0"/>
                <w:numId w:val="28"/>
              </w:numPr>
              <w:ind w:left="714" w:hanging="357"/>
              <w:jc w:val="both"/>
              <w:rPr>
                <w:rFonts w:asciiTheme="majorHAnsi" w:hAnsiTheme="majorHAnsi" w:cs="Arial"/>
              </w:rPr>
            </w:pPr>
            <w:r w:rsidRPr="005F2740">
              <w:rPr>
                <w:rFonts w:asciiTheme="majorHAnsi" w:hAnsiTheme="majorHAnsi" w:cs="Arial"/>
              </w:rPr>
              <w:t>osvěta ostatních řidičů (bez profesního průkazu)</w:t>
            </w:r>
          </w:p>
          <w:p w14:paraId="5FDAD17A" w14:textId="1FF3A14E" w:rsidR="005F2740" w:rsidRPr="005F2740" w:rsidRDefault="005F2740" w:rsidP="005F2740">
            <w:pPr>
              <w:spacing w:after="120"/>
              <w:ind w:left="720"/>
              <w:jc w:val="both"/>
              <w:rPr>
                <w:rFonts w:asciiTheme="majorHAnsi" w:hAnsiTheme="majorHAnsi" w:cs="Arial"/>
              </w:rPr>
            </w:pPr>
            <w:r w:rsidRPr="005F2740">
              <w:rPr>
                <w:rFonts w:asciiTheme="majorHAnsi" w:hAnsiTheme="majorHAnsi" w:cs="Arial"/>
              </w:rPr>
              <w:t>= kampaní BESIP, doplňkovým školením prodejcem při koupi vozidla, rozšíření nabídky autoškol o doplňkové školení (obdoba „školy smyku“)</w:t>
            </w:r>
          </w:p>
          <w:p w14:paraId="68A32FE7" w14:textId="77777777" w:rsidR="005F2740" w:rsidRPr="005F2740" w:rsidRDefault="005F2740" w:rsidP="004139FC">
            <w:pPr>
              <w:numPr>
                <w:ilvl w:val="0"/>
                <w:numId w:val="28"/>
              </w:numPr>
              <w:ind w:left="714" w:hanging="357"/>
              <w:jc w:val="both"/>
              <w:rPr>
                <w:rFonts w:asciiTheme="majorHAnsi" w:hAnsiTheme="majorHAnsi" w:cs="Arial"/>
              </w:rPr>
            </w:pPr>
            <w:r w:rsidRPr="005F2740">
              <w:rPr>
                <w:rFonts w:asciiTheme="majorHAnsi" w:hAnsiTheme="majorHAnsi" w:cs="Arial"/>
              </w:rPr>
              <w:t>informační kampaň zaměřená na automatizované řízení vozidel</w:t>
            </w:r>
          </w:p>
          <w:p w14:paraId="3CF09D78" w14:textId="2A4C5396" w:rsidR="005F2740" w:rsidRDefault="005F2740" w:rsidP="00466742">
            <w:pPr>
              <w:ind w:left="720"/>
              <w:jc w:val="both"/>
              <w:rPr>
                <w:rFonts w:asciiTheme="majorHAnsi" w:hAnsiTheme="majorHAnsi" w:cs="Arial"/>
              </w:rPr>
            </w:pPr>
            <w:r w:rsidRPr="005F2740">
              <w:rPr>
                <w:rFonts w:asciiTheme="majorHAnsi" w:hAnsiTheme="majorHAnsi" w:cs="Arial"/>
              </w:rPr>
              <w:t>= kampaní BESIP</w:t>
            </w:r>
            <w:r w:rsidR="00C37CA6">
              <w:rPr>
                <w:rFonts w:asciiTheme="majorHAnsi" w:hAnsiTheme="majorHAnsi" w:cs="Arial"/>
              </w:rPr>
              <w:t>,</w:t>
            </w:r>
            <w:r w:rsidR="00244674">
              <w:rPr>
                <w:rFonts w:asciiTheme="majorHAnsi" w:hAnsiTheme="majorHAnsi" w:cs="Arial"/>
              </w:rPr>
              <w:t xml:space="preserve"> </w:t>
            </w:r>
            <w:r w:rsidR="00244674" w:rsidRPr="00244674">
              <w:rPr>
                <w:rFonts w:asciiTheme="majorHAnsi" w:hAnsiTheme="majorHAnsi" w:cs="Arial"/>
              </w:rPr>
              <w:t>prodejci vozidel, oborové organizace, autoškoly</w:t>
            </w:r>
          </w:p>
          <w:p w14:paraId="5771910D" w14:textId="64B5BD05" w:rsidR="00A90EED" w:rsidRPr="005F2740" w:rsidRDefault="00A90EED" w:rsidP="00A90EED">
            <w:pPr>
              <w:ind w:left="720"/>
              <w:jc w:val="both"/>
              <w:rPr>
                <w:rFonts w:asciiTheme="majorHAnsi" w:hAnsiTheme="majorHAnsi" w:cs="Arial"/>
              </w:rPr>
            </w:pPr>
          </w:p>
        </w:tc>
      </w:tr>
      <w:tr w:rsidR="005F2740" w:rsidRPr="005F2740" w14:paraId="48E15013" w14:textId="77777777" w:rsidTr="00146A10">
        <w:trPr>
          <w:trHeight w:val="889"/>
        </w:trPr>
        <w:tc>
          <w:tcPr>
            <w:tcW w:w="2122" w:type="dxa"/>
            <w:shd w:val="clear" w:color="auto" w:fill="E7E6E6" w:themeFill="background2"/>
            <w:vAlign w:val="center"/>
          </w:tcPr>
          <w:p w14:paraId="51447802"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Rozpočtový dopad / financování</w:t>
            </w:r>
          </w:p>
        </w:tc>
        <w:tc>
          <w:tcPr>
            <w:tcW w:w="6940" w:type="dxa"/>
            <w:vAlign w:val="center"/>
          </w:tcPr>
          <w:p w14:paraId="2B21687F" w14:textId="13C15B84" w:rsidR="005F2740" w:rsidRDefault="005F2740" w:rsidP="00466742">
            <w:pPr>
              <w:jc w:val="both"/>
              <w:rPr>
                <w:rFonts w:asciiTheme="majorHAnsi" w:hAnsiTheme="majorHAnsi" w:cs="Arial"/>
              </w:rPr>
            </w:pPr>
            <w:r w:rsidRPr="005F2740">
              <w:rPr>
                <w:rFonts w:asciiTheme="majorHAnsi" w:hAnsiTheme="majorHAnsi" w:cs="Arial"/>
              </w:rPr>
              <w:t xml:space="preserve">Kampaň BESIP. Možné dotační tituly pro dovybavení školících center výukovými pomůckami. </w:t>
            </w:r>
          </w:p>
          <w:p w14:paraId="4ABCD26C" w14:textId="0E82701D" w:rsidR="00A90EED" w:rsidRPr="005F2740" w:rsidRDefault="00A90EED">
            <w:pPr>
              <w:jc w:val="both"/>
              <w:rPr>
                <w:rFonts w:asciiTheme="majorHAnsi" w:hAnsiTheme="majorHAnsi" w:cs="Arial"/>
              </w:rPr>
            </w:pPr>
            <w:r>
              <w:rPr>
                <w:rFonts w:asciiTheme="majorHAnsi" w:hAnsiTheme="majorHAnsi" w:cs="Arial"/>
              </w:rPr>
              <w:t>Výzva z Národního programu ŽP</w:t>
            </w:r>
            <w:r w:rsidR="00EB36A8">
              <w:t xml:space="preserve"> </w:t>
            </w:r>
            <w:r w:rsidR="00EB36A8" w:rsidRPr="00EB36A8">
              <w:rPr>
                <w:rFonts w:asciiTheme="majorHAnsi" w:hAnsiTheme="majorHAnsi" w:cs="Arial"/>
              </w:rPr>
              <w:t>v roce 2017 a dále průběžně</w:t>
            </w:r>
            <w:r w:rsidR="00582E18">
              <w:rPr>
                <w:rFonts w:asciiTheme="majorHAnsi" w:hAnsiTheme="majorHAnsi" w:cs="Arial"/>
              </w:rPr>
              <w:t>.</w:t>
            </w:r>
          </w:p>
        </w:tc>
      </w:tr>
      <w:tr w:rsidR="005F2740" w:rsidRPr="005F2740" w14:paraId="24372ADD" w14:textId="77777777" w:rsidTr="00146A10">
        <w:trPr>
          <w:trHeight w:val="552"/>
        </w:trPr>
        <w:tc>
          <w:tcPr>
            <w:tcW w:w="2122" w:type="dxa"/>
            <w:shd w:val="clear" w:color="auto" w:fill="E7E6E6" w:themeFill="background2"/>
            <w:vAlign w:val="center"/>
          </w:tcPr>
          <w:p w14:paraId="06C9D6C0"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0840422B" w14:textId="0B8F67C3" w:rsidR="00A90EED" w:rsidRPr="005F2740" w:rsidRDefault="005F2740" w:rsidP="00A90EED">
            <w:pPr>
              <w:spacing w:after="120"/>
              <w:jc w:val="both"/>
              <w:rPr>
                <w:rFonts w:asciiTheme="majorHAnsi" w:hAnsiTheme="majorHAnsi" w:cs="Arial"/>
              </w:rPr>
            </w:pPr>
            <w:r w:rsidRPr="005F2740">
              <w:rPr>
                <w:rFonts w:asciiTheme="majorHAnsi" w:hAnsiTheme="majorHAnsi" w:cs="Arial"/>
              </w:rPr>
              <w:t>Analýza, popř. provedení změny zákona a prováděcí vyhlášky o školení řidičů. Realizace kampaní</w:t>
            </w:r>
            <w:r w:rsidR="00F04232">
              <w:rPr>
                <w:rFonts w:asciiTheme="majorHAnsi" w:hAnsiTheme="majorHAnsi" w:cs="Arial"/>
              </w:rPr>
              <w:t xml:space="preserve"> a informování veřejnosti o negativních dopadech automobilové dopravy a možnostech řešení s dopadem na</w:t>
            </w:r>
            <w:r w:rsidRPr="005F2740">
              <w:rPr>
                <w:rFonts w:asciiTheme="majorHAnsi" w:hAnsiTheme="majorHAnsi" w:cs="Arial"/>
              </w:rPr>
              <w:t xml:space="preserve"> účastníky silničního provozu i širokou veřejnost</w:t>
            </w:r>
            <w:r w:rsidR="00F04232">
              <w:rPr>
                <w:rFonts w:asciiTheme="majorHAnsi" w:hAnsiTheme="majorHAnsi" w:cs="Arial"/>
              </w:rPr>
              <w:t xml:space="preserve"> </w:t>
            </w:r>
          </w:p>
        </w:tc>
      </w:tr>
    </w:tbl>
    <w:p w14:paraId="48E75D56" w14:textId="77777777" w:rsidR="005F2740" w:rsidRDefault="005F2740" w:rsidP="005F2740">
      <w:r>
        <w:br w:type="page"/>
      </w:r>
    </w:p>
    <w:tbl>
      <w:tblPr>
        <w:tblStyle w:val="TableGridLight14"/>
        <w:tblW w:w="0" w:type="auto"/>
        <w:tblLook w:val="0680" w:firstRow="0" w:lastRow="0" w:firstColumn="1" w:lastColumn="0" w:noHBand="1" w:noVBand="1"/>
      </w:tblPr>
      <w:tblGrid>
        <w:gridCol w:w="2122"/>
        <w:gridCol w:w="6940"/>
      </w:tblGrid>
      <w:tr w:rsidR="005F2740" w:rsidRPr="005F2740" w14:paraId="1E7BF765" w14:textId="77777777" w:rsidTr="00146A10">
        <w:trPr>
          <w:trHeight w:val="537"/>
        </w:trPr>
        <w:tc>
          <w:tcPr>
            <w:tcW w:w="2122" w:type="dxa"/>
            <w:shd w:val="clear" w:color="auto" w:fill="E7E6E6" w:themeFill="background2"/>
            <w:vAlign w:val="center"/>
          </w:tcPr>
          <w:p w14:paraId="6EF48F12" w14:textId="77777777" w:rsidR="005F2740" w:rsidRPr="005F2740" w:rsidRDefault="005F2740" w:rsidP="005F2740">
            <w:pPr>
              <w:rPr>
                <w:rFonts w:asciiTheme="majorHAnsi" w:hAnsiTheme="majorHAnsi" w:cs="Arial"/>
              </w:rPr>
            </w:pPr>
            <w:r w:rsidRPr="005F2740">
              <w:rPr>
                <w:rFonts w:asciiTheme="majorHAnsi" w:hAnsiTheme="majorHAnsi" w:cs="Arial"/>
              </w:rPr>
              <w:lastRenderedPageBreak/>
              <w:t>Číslo a název opatření</w:t>
            </w:r>
          </w:p>
        </w:tc>
        <w:tc>
          <w:tcPr>
            <w:tcW w:w="6940" w:type="dxa"/>
            <w:vAlign w:val="center"/>
          </w:tcPr>
          <w:p w14:paraId="372195C8" w14:textId="3D13BDCF" w:rsidR="005F2740" w:rsidRPr="00917604" w:rsidRDefault="005F2740" w:rsidP="00D17A5E">
            <w:pPr>
              <w:pStyle w:val="Nadpis1"/>
              <w:numPr>
                <w:ilvl w:val="0"/>
                <w:numId w:val="0"/>
              </w:numPr>
              <w:spacing w:before="0"/>
              <w:ind w:left="317" w:hanging="317"/>
              <w:jc w:val="both"/>
              <w:outlineLvl w:val="0"/>
              <w:rPr>
                <w:b/>
              </w:rPr>
            </w:pPr>
            <w:bookmarkStart w:id="24" w:name="_P5._Financování_opatření"/>
            <w:bookmarkEnd w:id="24"/>
            <w:r w:rsidRPr="00917604">
              <w:rPr>
                <w:b/>
                <w:color w:val="auto"/>
                <w:sz w:val="22"/>
              </w:rPr>
              <w:t xml:space="preserve">P5. </w:t>
            </w:r>
            <w:r w:rsidR="0069175D" w:rsidRPr="0069175D">
              <w:rPr>
                <w:b/>
                <w:color w:val="auto"/>
                <w:sz w:val="22"/>
              </w:rPr>
              <w:t>Zohlednit navrhovaná opatření Akčního plánu při přípravě programového období po roce 2020</w:t>
            </w:r>
          </w:p>
        </w:tc>
      </w:tr>
      <w:tr w:rsidR="005F2740" w:rsidRPr="005F2740" w14:paraId="16017FA1" w14:textId="77777777" w:rsidTr="00146A10">
        <w:trPr>
          <w:trHeight w:val="537"/>
        </w:trPr>
        <w:tc>
          <w:tcPr>
            <w:tcW w:w="2122" w:type="dxa"/>
            <w:shd w:val="clear" w:color="auto" w:fill="E7E6E6" w:themeFill="background2"/>
            <w:vAlign w:val="center"/>
          </w:tcPr>
          <w:p w14:paraId="14CE9A16" w14:textId="77777777" w:rsidR="005F2740" w:rsidRPr="005F2740" w:rsidRDefault="005F2740" w:rsidP="005F2740">
            <w:pPr>
              <w:rPr>
                <w:rFonts w:asciiTheme="majorHAnsi" w:hAnsiTheme="majorHAnsi" w:cs="Arial"/>
              </w:rPr>
            </w:pPr>
            <w:r w:rsidRPr="005F2740">
              <w:rPr>
                <w:rFonts w:asciiTheme="majorHAnsi" w:hAnsiTheme="majorHAnsi" w:cs="Arial"/>
              </w:rPr>
              <w:t>Gesce</w:t>
            </w:r>
          </w:p>
        </w:tc>
        <w:tc>
          <w:tcPr>
            <w:tcW w:w="6940" w:type="dxa"/>
            <w:vAlign w:val="center"/>
          </w:tcPr>
          <w:p w14:paraId="54FA00E7" w14:textId="178C6448" w:rsidR="005F2740" w:rsidRPr="005F2740" w:rsidRDefault="005F2740" w:rsidP="005F2740">
            <w:pPr>
              <w:autoSpaceDE w:val="0"/>
              <w:autoSpaceDN w:val="0"/>
              <w:adjustRightInd w:val="0"/>
              <w:jc w:val="both"/>
              <w:rPr>
                <w:rFonts w:asciiTheme="majorHAnsi" w:hAnsiTheme="majorHAnsi" w:cs="Arial"/>
              </w:rPr>
            </w:pPr>
            <w:r w:rsidRPr="005F2740">
              <w:rPr>
                <w:rFonts w:asciiTheme="majorHAnsi" w:hAnsiTheme="majorHAnsi" w:cs="Arial"/>
              </w:rPr>
              <w:t>MMR</w:t>
            </w:r>
          </w:p>
        </w:tc>
      </w:tr>
      <w:tr w:rsidR="005F2740" w:rsidRPr="005F2740" w14:paraId="10F707AF" w14:textId="77777777" w:rsidTr="00146A10">
        <w:trPr>
          <w:trHeight w:val="537"/>
        </w:trPr>
        <w:tc>
          <w:tcPr>
            <w:tcW w:w="2122" w:type="dxa"/>
            <w:shd w:val="clear" w:color="auto" w:fill="E7E6E6" w:themeFill="background2"/>
            <w:vAlign w:val="center"/>
          </w:tcPr>
          <w:p w14:paraId="5289F192" w14:textId="77777777" w:rsidR="005F2740" w:rsidRPr="005F2740" w:rsidRDefault="005F2740" w:rsidP="005F2740">
            <w:pPr>
              <w:rPr>
                <w:rFonts w:asciiTheme="majorHAnsi" w:hAnsiTheme="majorHAnsi" w:cs="Arial"/>
              </w:rPr>
            </w:pPr>
            <w:r w:rsidRPr="005F2740">
              <w:rPr>
                <w:rFonts w:asciiTheme="majorHAnsi" w:hAnsiTheme="majorHAnsi" w:cs="Arial"/>
              </w:rPr>
              <w:t>Spolupráce</w:t>
            </w:r>
          </w:p>
        </w:tc>
        <w:tc>
          <w:tcPr>
            <w:tcW w:w="6940" w:type="dxa"/>
            <w:vAlign w:val="center"/>
          </w:tcPr>
          <w:p w14:paraId="11053CB8" w14:textId="7FEFD9B8" w:rsidR="005F2740" w:rsidRPr="005F2740" w:rsidRDefault="005F2740" w:rsidP="005F2740">
            <w:pPr>
              <w:autoSpaceDE w:val="0"/>
              <w:autoSpaceDN w:val="0"/>
              <w:adjustRightInd w:val="0"/>
              <w:jc w:val="both"/>
              <w:rPr>
                <w:rFonts w:asciiTheme="majorHAnsi" w:hAnsiTheme="majorHAnsi" w:cs="Arial"/>
              </w:rPr>
            </w:pPr>
            <w:r w:rsidRPr="005F2740">
              <w:rPr>
                <w:rFonts w:asciiTheme="majorHAnsi" w:hAnsiTheme="majorHAnsi" w:cs="Arial"/>
              </w:rPr>
              <w:t>Příslušné rezorty / ministerstva (zejm. MPO, MŽP, MD a ÚV)</w:t>
            </w:r>
          </w:p>
        </w:tc>
      </w:tr>
      <w:tr w:rsidR="005F2740" w:rsidRPr="005F2740" w14:paraId="4E922A7C" w14:textId="77777777" w:rsidTr="00146A10">
        <w:trPr>
          <w:trHeight w:val="537"/>
        </w:trPr>
        <w:tc>
          <w:tcPr>
            <w:tcW w:w="2122" w:type="dxa"/>
            <w:shd w:val="clear" w:color="auto" w:fill="E7E6E6" w:themeFill="background2"/>
            <w:vAlign w:val="center"/>
          </w:tcPr>
          <w:p w14:paraId="6FEE77D3" w14:textId="77777777" w:rsidR="005F2740" w:rsidRPr="005F2740" w:rsidRDefault="005F2740" w:rsidP="005F2740">
            <w:pPr>
              <w:rPr>
                <w:rFonts w:asciiTheme="majorHAnsi" w:hAnsiTheme="majorHAnsi" w:cs="Arial"/>
              </w:rPr>
            </w:pPr>
            <w:r w:rsidRPr="005F2740">
              <w:rPr>
                <w:rFonts w:asciiTheme="majorHAnsi" w:hAnsiTheme="majorHAnsi" w:cs="Arial"/>
              </w:rPr>
              <w:t>Doba realizace</w:t>
            </w:r>
          </w:p>
        </w:tc>
        <w:tc>
          <w:tcPr>
            <w:tcW w:w="6940" w:type="dxa"/>
            <w:vAlign w:val="center"/>
          </w:tcPr>
          <w:p w14:paraId="2A77BCC9" w14:textId="77777777" w:rsidR="005F2740" w:rsidRPr="005F2740" w:rsidRDefault="005F2740" w:rsidP="005F2740">
            <w:pPr>
              <w:jc w:val="both"/>
              <w:rPr>
                <w:rFonts w:asciiTheme="majorHAnsi" w:hAnsiTheme="majorHAnsi" w:cs="Arial"/>
                <w:highlight w:val="yellow"/>
              </w:rPr>
            </w:pPr>
            <w:r w:rsidRPr="005F2740">
              <w:rPr>
                <w:rFonts w:asciiTheme="majorHAnsi" w:hAnsiTheme="majorHAnsi" w:cs="Arial"/>
              </w:rPr>
              <w:t xml:space="preserve">Programové období EU (s možností zohlednění již v rámci evaluace </w:t>
            </w:r>
            <w:r w:rsidRPr="005F2740">
              <w:rPr>
                <w:rFonts w:asciiTheme="majorHAnsi" w:hAnsiTheme="majorHAnsi" w:cs="Arial"/>
              </w:rPr>
              <w:br/>
              <w:t>v polovině stávajícího programového období EU – tedy po roce 2018).</w:t>
            </w:r>
          </w:p>
        </w:tc>
      </w:tr>
      <w:tr w:rsidR="005F2740" w:rsidRPr="005F2740" w14:paraId="2D3A2C86" w14:textId="77777777" w:rsidTr="00146A10">
        <w:trPr>
          <w:trHeight w:val="537"/>
        </w:trPr>
        <w:tc>
          <w:tcPr>
            <w:tcW w:w="2122" w:type="dxa"/>
            <w:shd w:val="clear" w:color="auto" w:fill="E7E6E6" w:themeFill="background2"/>
            <w:vAlign w:val="center"/>
          </w:tcPr>
          <w:p w14:paraId="5874AB1E" w14:textId="77777777" w:rsidR="005F2740" w:rsidRPr="005F2740" w:rsidRDefault="005F2740" w:rsidP="005F2740">
            <w:pPr>
              <w:rPr>
                <w:rFonts w:asciiTheme="majorHAnsi" w:hAnsiTheme="majorHAnsi" w:cs="Arial"/>
              </w:rPr>
            </w:pPr>
            <w:r w:rsidRPr="005F2740">
              <w:rPr>
                <w:rFonts w:asciiTheme="majorHAnsi" w:hAnsiTheme="majorHAnsi" w:cs="Arial"/>
              </w:rPr>
              <w:t>Návaznost na strategický cíl</w:t>
            </w:r>
          </w:p>
        </w:tc>
        <w:tc>
          <w:tcPr>
            <w:tcW w:w="6940" w:type="dxa"/>
            <w:vAlign w:val="center"/>
          </w:tcPr>
          <w:p w14:paraId="0ED57019" w14:textId="77777777" w:rsidR="005F2740" w:rsidRPr="005F2740" w:rsidRDefault="005F2740" w:rsidP="005F2740">
            <w:pPr>
              <w:jc w:val="both"/>
              <w:rPr>
                <w:rFonts w:asciiTheme="majorHAnsi" w:hAnsiTheme="majorHAnsi" w:cs="Arial"/>
              </w:rPr>
            </w:pPr>
            <w:r w:rsidRPr="005F2740">
              <w:rPr>
                <w:rFonts w:asciiTheme="majorHAnsi" w:hAnsiTheme="majorHAnsi" w:cs="Arial"/>
              </w:rPr>
              <w:t>Průřezové téma – přispívá k naplňování všech strategických cílů.</w:t>
            </w:r>
          </w:p>
        </w:tc>
      </w:tr>
      <w:tr w:rsidR="005F2740" w:rsidRPr="005F2740" w14:paraId="56E1B9F2" w14:textId="77777777" w:rsidTr="00146A10">
        <w:trPr>
          <w:trHeight w:val="3483"/>
        </w:trPr>
        <w:tc>
          <w:tcPr>
            <w:tcW w:w="2122" w:type="dxa"/>
            <w:shd w:val="clear" w:color="auto" w:fill="E7E6E6" w:themeFill="background2"/>
            <w:vAlign w:val="center"/>
          </w:tcPr>
          <w:p w14:paraId="2BCAE86C" w14:textId="5535F6B5" w:rsidR="005F2740" w:rsidRPr="005F2740" w:rsidRDefault="005F2740" w:rsidP="005F2740">
            <w:pPr>
              <w:rPr>
                <w:rFonts w:asciiTheme="majorHAnsi" w:hAnsiTheme="majorHAnsi" w:cs="Arial"/>
              </w:rPr>
            </w:pPr>
            <w:r w:rsidRPr="005F2740">
              <w:rPr>
                <w:rFonts w:asciiTheme="majorHAnsi" w:hAnsiTheme="majorHAnsi" w:cs="Arial"/>
              </w:rPr>
              <w:t xml:space="preserve">Východiska </w:t>
            </w:r>
            <w:r w:rsidR="00753648">
              <w:rPr>
                <w:rFonts w:asciiTheme="majorHAnsi" w:hAnsiTheme="majorHAnsi" w:cs="Arial"/>
              </w:rPr>
              <w:br/>
            </w:r>
            <w:r w:rsidRPr="005F2740">
              <w:rPr>
                <w:rFonts w:asciiTheme="majorHAnsi" w:hAnsiTheme="majorHAnsi" w:cs="Arial"/>
              </w:rPr>
              <w:t xml:space="preserve">a požadavky na realizaci opatření, </w:t>
            </w:r>
          </w:p>
          <w:p w14:paraId="2243459D" w14:textId="77777777" w:rsidR="005F2740" w:rsidRPr="005F2740" w:rsidRDefault="005F2740" w:rsidP="005F2740">
            <w:pPr>
              <w:rPr>
                <w:rFonts w:asciiTheme="majorHAnsi" w:hAnsiTheme="majorHAnsi" w:cs="Arial"/>
              </w:rPr>
            </w:pPr>
            <w:r w:rsidRPr="005F2740">
              <w:rPr>
                <w:rFonts w:asciiTheme="majorHAnsi" w:hAnsiTheme="majorHAnsi" w:cs="Arial"/>
              </w:rPr>
              <w:t>cíl opatření</w:t>
            </w:r>
          </w:p>
        </w:tc>
        <w:tc>
          <w:tcPr>
            <w:tcW w:w="6940" w:type="dxa"/>
            <w:vAlign w:val="center"/>
          </w:tcPr>
          <w:p w14:paraId="09D24B5D" w14:textId="77777777" w:rsidR="005F2740" w:rsidRPr="005F2740" w:rsidRDefault="005F2740" w:rsidP="005F2740">
            <w:pPr>
              <w:autoSpaceDE w:val="0"/>
              <w:autoSpaceDN w:val="0"/>
              <w:adjustRightInd w:val="0"/>
              <w:spacing w:after="120"/>
              <w:jc w:val="both"/>
              <w:rPr>
                <w:rFonts w:asciiTheme="majorHAnsi" w:hAnsiTheme="majorHAnsi" w:cs="Arial"/>
              </w:rPr>
            </w:pPr>
            <w:r w:rsidRPr="005F2740">
              <w:rPr>
                <w:rFonts w:asciiTheme="majorHAnsi" w:hAnsiTheme="majorHAnsi" w:cs="Arial"/>
              </w:rPr>
              <w:t xml:space="preserve">Ministerstvo pro místní rozvoj je gestorem přípravy programového období EU 2021+. V příštím programovém období bude zřejmě podporováno užší spektrum aktivit. V jejich rámci budou podporovány aktivity, které povedou k lepší konkurenceschopnosti EU jako celku. Je pravděpodobné, že budou opět definovány priority na úrovni EU, přičemž reakce na 4. průmyslovou revoluci a zajištění odpovídajících technologií i personálních kompetencí, by měly patřit mezi Evropskou komisí prosazované strategické směry. </w:t>
            </w:r>
          </w:p>
          <w:p w14:paraId="63A1F285" w14:textId="77777777" w:rsidR="005F2740" w:rsidRPr="005F2740" w:rsidRDefault="005F2740" w:rsidP="005F2740">
            <w:pPr>
              <w:autoSpaceDE w:val="0"/>
              <w:autoSpaceDN w:val="0"/>
              <w:adjustRightInd w:val="0"/>
              <w:jc w:val="both"/>
              <w:rPr>
                <w:rFonts w:asciiTheme="majorHAnsi" w:hAnsiTheme="majorHAnsi" w:cs="Arial"/>
              </w:rPr>
            </w:pPr>
            <w:r w:rsidRPr="005F2740">
              <w:rPr>
                <w:rFonts w:asciiTheme="majorHAnsi" w:hAnsiTheme="majorHAnsi" w:cs="Arial"/>
              </w:rPr>
              <w:t xml:space="preserve">Aktivity uvedené v Akčním plánu by se měly stát podkladem pro vyjednávání s EK. Pakliže bude zpracován podobný dokument jako Dohoda o partnerství (tak je tomu v tomto programovém období EU), je třeba, aby reflektoval Akční plán.   </w:t>
            </w:r>
          </w:p>
        </w:tc>
      </w:tr>
      <w:tr w:rsidR="005F2740" w:rsidRPr="005F2740" w14:paraId="1ACC62B1" w14:textId="77777777" w:rsidTr="00146A10">
        <w:trPr>
          <w:trHeight w:val="2824"/>
        </w:trPr>
        <w:tc>
          <w:tcPr>
            <w:tcW w:w="2122" w:type="dxa"/>
            <w:shd w:val="clear" w:color="auto" w:fill="E7E6E6" w:themeFill="background2"/>
            <w:vAlign w:val="center"/>
          </w:tcPr>
          <w:p w14:paraId="2CA76CC1" w14:textId="2A994698" w:rsidR="005F2740" w:rsidRPr="005F2740" w:rsidRDefault="005F2740" w:rsidP="005F2740">
            <w:pPr>
              <w:rPr>
                <w:rFonts w:asciiTheme="majorHAnsi" w:hAnsiTheme="majorHAnsi" w:cs="Arial"/>
              </w:rPr>
            </w:pPr>
            <w:r w:rsidRPr="005F2740">
              <w:rPr>
                <w:rFonts w:asciiTheme="majorHAnsi" w:hAnsiTheme="majorHAnsi" w:cs="Arial"/>
              </w:rPr>
              <w:t xml:space="preserve">Popis realizovaného opatření a přínosy </w:t>
            </w:r>
            <w:r w:rsidR="00753648">
              <w:rPr>
                <w:rFonts w:asciiTheme="majorHAnsi" w:hAnsiTheme="majorHAnsi" w:cs="Arial"/>
              </w:rPr>
              <w:br/>
            </w:r>
            <w:r w:rsidRPr="005F2740">
              <w:rPr>
                <w:rFonts w:asciiTheme="majorHAnsi" w:hAnsiTheme="majorHAnsi" w:cs="Arial"/>
              </w:rPr>
              <w:t>a dopady realizace opatření</w:t>
            </w:r>
          </w:p>
        </w:tc>
        <w:tc>
          <w:tcPr>
            <w:tcW w:w="6940" w:type="dxa"/>
            <w:vAlign w:val="center"/>
          </w:tcPr>
          <w:p w14:paraId="2E03FAE9" w14:textId="77777777" w:rsidR="005F2740" w:rsidRPr="005F2740" w:rsidRDefault="005F2740" w:rsidP="005F2740">
            <w:pPr>
              <w:jc w:val="both"/>
              <w:rPr>
                <w:rFonts w:asciiTheme="majorHAnsi" w:hAnsiTheme="majorHAnsi" w:cs="Arial"/>
              </w:rPr>
            </w:pPr>
            <w:r w:rsidRPr="005F2740">
              <w:rPr>
                <w:rFonts w:asciiTheme="majorHAnsi" w:hAnsiTheme="majorHAnsi" w:cs="Arial"/>
              </w:rPr>
              <w:t>Zohlednit Akční plán v rámci:</w:t>
            </w:r>
          </w:p>
          <w:p w14:paraId="69BD8B78" w14:textId="77777777" w:rsidR="005F2740" w:rsidRPr="005F2740" w:rsidRDefault="005F2740" w:rsidP="00466742">
            <w:pPr>
              <w:numPr>
                <w:ilvl w:val="0"/>
                <w:numId w:val="30"/>
              </w:numPr>
              <w:autoSpaceDE w:val="0"/>
              <w:autoSpaceDN w:val="0"/>
              <w:adjustRightInd w:val="0"/>
              <w:ind w:left="459" w:hanging="426"/>
              <w:jc w:val="both"/>
              <w:rPr>
                <w:rFonts w:asciiTheme="majorHAnsi" w:hAnsiTheme="majorHAnsi" w:cs="Arial"/>
              </w:rPr>
            </w:pPr>
            <w:r w:rsidRPr="005F2740">
              <w:rPr>
                <w:rFonts w:asciiTheme="majorHAnsi" w:hAnsiTheme="majorHAnsi" w:cs="Arial"/>
              </w:rPr>
              <w:t>přípravy Dohody o partnerství (či obdobného dokumentu);</w:t>
            </w:r>
          </w:p>
          <w:p w14:paraId="279C57BB" w14:textId="77777777" w:rsidR="005F2740" w:rsidRPr="005F2740" w:rsidRDefault="005F2740" w:rsidP="00466742">
            <w:pPr>
              <w:numPr>
                <w:ilvl w:val="0"/>
                <w:numId w:val="30"/>
              </w:numPr>
              <w:spacing w:after="120"/>
              <w:ind w:left="459" w:hanging="426"/>
              <w:contextualSpacing/>
              <w:jc w:val="both"/>
              <w:rPr>
                <w:rFonts w:asciiTheme="majorHAnsi" w:hAnsiTheme="majorHAnsi" w:cs="Arial"/>
              </w:rPr>
            </w:pPr>
            <w:r w:rsidRPr="005F2740">
              <w:rPr>
                <w:rFonts w:asciiTheme="majorHAnsi" w:hAnsiTheme="majorHAnsi"/>
              </w:rPr>
              <w:t>přípravy konkrétních operačních programů.</w:t>
            </w:r>
          </w:p>
          <w:p w14:paraId="33DE724F" w14:textId="46E0ECE3" w:rsidR="005F2740" w:rsidRPr="005F2740" w:rsidRDefault="005F2740" w:rsidP="005F2740">
            <w:pPr>
              <w:spacing w:after="120"/>
              <w:jc w:val="both"/>
              <w:rPr>
                <w:rFonts w:asciiTheme="majorHAnsi" w:hAnsiTheme="majorHAnsi" w:cs="Arial"/>
              </w:rPr>
            </w:pPr>
            <w:r w:rsidRPr="005F2740">
              <w:rPr>
                <w:rFonts w:asciiTheme="majorHAnsi" w:hAnsiTheme="majorHAnsi" w:cs="Arial"/>
              </w:rPr>
              <w:t>Podporovat aktivity vyplývající z Akčního plánu prostřednictvím prioritních os</w:t>
            </w:r>
            <w:r w:rsidR="00333D05">
              <w:rPr>
                <w:rFonts w:asciiTheme="majorHAnsi" w:hAnsiTheme="majorHAnsi" w:cs="Arial"/>
              </w:rPr>
              <w:t xml:space="preserve"> </w:t>
            </w:r>
            <w:r w:rsidRPr="005F2740">
              <w:rPr>
                <w:rFonts w:asciiTheme="majorHAnsi" w:hAnsiTheme="majorHAnsi" w:cs="Arial"/>
              </w:rPr>
              <w:t>/</w:t>
            </w:r>
            <w:r w:rsidR="00333D05">
              <w:rPr>
                <w:rFonts w:asciiTheme="majorHAnsi" w:hAnsiTheme="majorHAnsi" w:cs="Arial"/>
              </w:rPr>
              <w:t xml:space="preserve"> </w:t>
            </w:r>
            <w:r w:rsidRPr="005F2740">
              <w:rPr>
                <w:rFonts w:asciiTheme="majorHAnsi" w:hAnsiTheme="majorHAnsi" w:cs="Arial"/>
              </w:rPr>
              <w:t>specifických cílů relevantních operačních programů.</w:t>
            </w:r>
          </w:p>
          <w:p w14:paraId="77D3FE36" w14:textId="77777777" w:rsidR="005F2740" w:rsidRPr="005F2740" w:rsidRDefault="005F2740" w:rsidP="005F2740">
            <w:pPr>
              <w:spacing w:after="120"/>
              <w:jc w:val="both"/>
              <w:rPr>
                <w:rFonts w:asciiTheme="majorHAnsi" w:hAnsiTheme="majorHAnsi" w:cs="Arial"/>
                <w:i/>
              </w:rPr>
            </w:pPr>
            <w:r w:rsidRPr="005F2740">
              <w:rPr>
                <w:rFonts w:asciiTheme="majorHAnsi" w:hAnsiTheme="majorHAnsi" w:cs="Arial"/>
              </w:rPr>
              <w:t>Při navrhování struktury a zaměření budoucích operačních programů je třeba zohlednit také využití dalších finančních nástrojů, jako jsou úvěry, záruky apod., jejichž možné uplatnění se bude odvíjet od charakteru konkrétní aktivity.</w:t>
            </w:r>
          </w:p>
        </w:tc>
      </w:tr>
      <w:tr w:rsidR="005F2740" w:rsidRPr="005F2740" w14:paraId="3A280557" w14:textId="77777777" w:rsidTr="00146A10">
        <w:trPr>
          <w:trHeight w:val="709"/>
        </w:trPr>
        <w:tc>
          <w:tcPr>
            <w:tcW w:w="2122" w:type="dxa"/>
            <w:shd w:val="clear" w:color="auto" w:fill="E7E6E6" w:themeFill="background2"/>
            <w:vAlign w:val="center"/>
          </w:tcPr>
          <w:p w14:paraId="2DF2EA8E" w14:textId="77777777" w:rsidR="005F2740" w:rsidRPr="005F2740" w:rsidRDefault="005F2740" w:rsidP="005F2740">
            <w:pPr>
              <w:rPr>
                <w:rFonts w:asciiTheme="majorHAnsi" w:hAnsiTheme="majorHAnsi" w:cs="Arial"/>
              </w:rPr>
            </w:pPr>
            <w:r w:rsidRPr="005F2740">
              <w:rPr>
                <w:rFonts w:asciiTheme="majorHAnsi" w:hAnsiTheme="majorHAnsi" w:cs="Arial"/>
              </w:rPr>
              <w:t>Rozpočtový dopad / financování</w:t>
            </w:r>
          </w:p>
        </w:tc>
        <w:tc>
          <w:tcPr>
            <w:tcW w:w="6940" w:type="dxa"/>
            <w:vAlign w:val="center"/>
          </w:tcPr>
          <w:p w14:paraId="5B1D23A6" w14:textId="77777777" w:rsidR="005F2740" w:rsidRPr="005F2740" w:rsidRDefault="005F2740" w:rsidP="005F2740">
            <w:pPr>
              <w:jc w:val="both"/>
              <w:rPr>
                <w:rFonts w:asciiTheme="majorHAnsi" w:hAnsiTheme="majorHAnsi" w:cs="Arial"/>
              </w:rPr>
            </w:pPr>
          </w:p>
          <w:p w14:paraId="07ED7DE3" w14:textId="439401FB" w:rsidR="005F2740" w:rsidRPr="005F2740" w:rsidRDefault="005F2740" w:rsidP="005F2740">
            <w:pPr>
              <w:jc w:val="both"/>
              <w:rPr>
                <w:rFonts w:asciiTheme="majorHAnsi" w:hAnsiTheme="majorHAnsi" w:cs="Arial"/>
              </w:rPr>
            </w:pPr>
            <w:r w:rsidRPr="005F2740">
              <w:rPr>
                <w:rFonts w:asciiTheme="majorHAnsi" w:hAnsiTheme="majorHAnsi" w:cs="Arial"/>
              </w:rPr>
              <w:t>Zdroje EU</w:t>
            </w:r>
            <w:r w:rsidR="00466742">
              <w:rPr>
                <w:rFonts w:asciiTheme="majorHAnsi" w:hAnsiTheme="majorHAnsi" w:cs="Arial"/>
              </w:rPr>
              <w:t>.</w:t>
            </w:r>
          </w:p>
          <w:p w14:paraId="3D031421" w14:textId="77777777" w:rsidR="005F2740" w:rsidRPr="005F2740" w:rsidRDefault="005F2740" w:rsidP="005F2740">
            <w:pPr>
              <w:jc w:val="both"/>
              <w:rPr>
                <w:rFonts w:asciiTheme="majorHAnsi" w:hAnsiTheme="majorHAnsi" w:cs="Arial"/>
              </w:rPr>
            </w:pPr>
          </w:p>
        </w:tc>
      </w:tr>
      <w:tr w:rsidR="005F2740" w:rsidRPr="005F2740" w14:paraId="73534E5A" w14:textId="77777777" w:rsidTr="00146A10">
        <w:trPr>
          <w:trHeight w:val="607"/>
        </w:trPr>
        <w:tc>
          <w:tcPr>
            <w:tcW w:w="2122" w:type="dxa"/>
            <w:shd w:val="clear" w:color="auto" w:fill="E7E6E6" w:themeFill="background2"/>
            <w:vAlign w:val="center"/>
          </w:tcPr>
          <w:p w14:paraId="2C619BCB" w14:textId="77777777" w:rsidR="005F2740" w:rsidRPr="005F2740" w:rsidRDefault="005F2740" w:rsidP="005F2740">
            <w:pPr>
              <w:rPr>
                <w:rFonts w:asciiTheme="majorHAnsi" w:hAnsiTheme="majorHAnsi" w:cs="Arial"/>
              </w:rPr>
            </w:pPr>
            <w:r w:rsidRPr="005F2740">
              <w:rPr>
                <w:rFonts w:asciiTheme="majorHAnsi" w:hAnsiTheme="majorHAnsi" w:cs="Arial"/>
              </w:rPr>
              <w:t>Indikátory úspěšné realizace opatření</w:t>
            </w:r>
          </w:p>
        </w:tc>
        <w:tc>
          <w:tcPr>
            <w:tcW w:w="6940" w:type="dxa"/>
            <w:vAlign w:val="center"/>
          </w:tcPr>
          <w:p w14:paraId="37A295A3" w14:textId="77777777" w:rsidR="005F2740" w:rsidRPr="005F2740" w:rsidRDefault="005F2740" w:rsidP="005F2740">
            <w:pPr>
              <w:jc w:val="both"/>
              <w:rPr>
                <w:rFonts w:asciiTheme="majorHAnsi" w:hAnsiTheme="majorHAnsi" w:cs="Arial"/>
              </w:rPr>
            </w:pPr>
            <w:r w:rsidRPr="005F2740">
              <w:rPr>
                <w:rFonts w:asciiTheme="majorHAnsi" w:hAnsiTheme="majorHAnsi" w:cs="Arial"/>
              </w:rPr>
              <w:t>Zohlednění opatření Akčního plánu do budoucích operačních programů.</w:t>
            </w:r>
          </w:p>
        </w:tc>
      </w:tr>
    </w:tbl>
    <w:p w14:paraId="269A24A5" w14:textId="027C9B1F" w:rsidR="00024073" w:rsidRDefault="00024073"/>
    <w:sectPr w:rsidR="00024073" w:rsidSect="004249C7">
      <w:footerReference w:type="default" r:id="rId10"/>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4616F" w14:textId="77777777" w:rsidR="007E04C0" w:rsidRDefault="007E04C0" w:rsidP="00DA6C1E">
      <w:pPr>
        <w:spacing w:after="0" w:line="240" w:lineRule="auto"/>
      </w:pPr>
      <w:r>
        <w:separator/>
      </w:r>
    </w:p>
  </w:endnote>
  <w:endnote w:type="continuationSeparator" w:id="0">
    <w:p w14:paraId="7CB1F4A4" w14:textId="77777777" w:rsidR="007E04C0" w:rsidRDefault="007E04C0" w:rsidP="00DA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540438"/>
      <w:docPartObj>
        <w:docPartGallery w:val="Page Numbers (Bottom of Page)"/>
        <w:docPartUnique/>
      </w:docPartObj>
    </w:sdtPr>
    <w:sdtEndPr>
      <w:rPr>
        <w:noProof/>
      </w:rPr>
    </w:sdtEndPr>
    <w:sdtContent>
      <w:p w14:paraId="0F138934" w14:textId="18FC20D5" w:rsidR="007E04C0" w:rsidRDefault="007E04C0">
        <w:pPr>
          <w:pStyle w:val="Zpat"/>
          <w:jc w:val="center"/>
        </w:pPr>
        <w:r>
          <w:fldChar w:fldCharType="begin"/>
        </w:r>
        <w:r>
          <w:instrText xml:space="preserve"> PAGE   \* MERGEFORMAT </w:instrText>
        </w:r>
        <w:r>
          <w:fldChar w:fldCharType="separate"/>
        </w:r>
        <w:r w:rsidR="005611D5">
          <w:rPr>
            <w:noProof/>
          </w:rPr>
          <w:t>20</w:t>
        </w:r>
        <w:r>
          <w:rPr>
            <w:noProof/>
          </w:rPr>
          <w:fldChar w:fldCharType="end"/>
        </w:r>
      </w:p>
    </w:sdtContent>
  </w:sdt>
  <w:p w14:paraId="7B835199" w14:textId="3C8A1F51" w:rsidR="007E04C0" w:rsidRDefault="007E04C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291C6" w14:textId="77777777" w:rsidR="007E04C0" w:rsidRDefault="007E04C0" w:rsidP="00DA6C1E">
      <w:pPr>
        <w:spacing w:after="0" w:line="240" w:lineRule="auto"/>
      </w:pPr>
      <w:r>
        <w:separator/>
      </w:r>
    </w:p>
  </w:footnote>
  <w:footnote w:type="continuationSeparator" w:id="0">
    <w:p w14:paraId="73B7668B" w14:textId="77777777" w:rsidR="007E04C0" w:rsidRDefault="007E04C0" w:rsidP="00DA6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9FD76" w14:textId="77777777" w:rsidR="000467CE" w:rsidRDefault="000467CE" w:rsidP="000467CE">
    <w:pPr>
      <w:pStyle w:val="Bezmezer"/>
      <w:jc w:val="center"/>
    </w:pPr>
    <w:proofErr w:type="spellStart"/>
    <w:r>
      <w:t>Příloha</w:t>
    </w:r>
    <w:proofErr w:type="spellEnd"/>
    <w:r>
      <w:t xml:space="preserve"> </w:t>
    </w:r>
  </w:p>
  <w:p w14:paraId="365E7B6A" w14:textId="1E100EFB" w:rsidR="000467CE" w:rsidRPr="000467CE" w:rsidRDefault="000467CE" w:rsidP="000467CE">
    <w:pPr>
      <w:pStyle w:val="Bezmezer"/>
      <w:jc w:val="center"/>
    </w:pPr>
    <w:proofErr w:type="gramStart"/>
    <w:r>
      <w:t>k</w:t>
    </w:r>
    <w:proofErr w:type="gramEnd"/>
    <w:r>
      <w:t xml:space="preserve"> </w:t>
    </w:r>
    <w:proofErr w:type="spellStart"/>
    <w:r w:rsidRPr="000467CE">
      <w:t>memorandu</w:t>
    </w:r>
    <w:proofErr w:type="spellEnd"/>
    <w:r w:rsidRPr="000467CE">
      <w:t xml:space="preserve"> o </w:t>
    </w:r>
    <w:proofErr w:type="spellStart"/>
    <w:r w:rsidRPr="000467CE">
      <w:t>budoucnosti</w:t>
    </w:r>
    <w:proofErr w:type="spellEnd"/>
    <w:r w:rsidRPr="000467CE">
      <w:t xml:space="preserve"> </w:t>
    </w:r>
    <w:proofErr w:type="spellStart"/>
    <w:r w:rsidRPr="000467CE">
      <w:t>automobilového</w:t>
    </w:r>
    <w:proofErr w:type="spellEnd"/>
    <w:r w:rsidRPr="000467CE">
      <w:t xml:space="preserve"> průmyslu v </w:t>
    </w:r>
    <w:proofErr w:type="spellStart"/>
    <w:r w:rsidRPr="000467CE">
      <w:t>České</w:t>
    </w:r>
    <w:proofErr w:type="spellEnd"/>
    <w:r w:rsidRPr="000467CE">
      <w:t xml:space="preserve"> </w:t>
    </w:r>
    <w:proofErr w:type="spellStart"/>
    <w:r w:rsidRPr="000467CE">
      <w:t>republice</w:t>
    </w:r>
    <w:proofErr w:type="spellEnd"/>
  </w:p>
  <w:p w14:paraId="61B15431" w14:textId="77777777" w:rsidR="000467CE" w:rsidRPr="000467CE" w:rsidRDefault="000467CE" w:rsidP="000467CE">
    <w:pPr>
      <w:pStyle w:val="Bezmezer"/>
      <w:jc w:val="center"/>
    </w:pPr>
    <w:r w:rsidRPr="000467CE">
      <w:t>„</w:t>
    </w:r>
    <w:proofErr w:type="spellStart"/>
    <w:r w:rsidRPr="000467CE">
      <w:t>Český</w:t>
    </w:r>
    <w:proofErr w:type="spellEnd"/>
    <w:r w:rsidRPr="000467CE">
      <w:t xml:space="preserve"> </w:t>
    </w:r>
    <w:proofErr w:type="spellStart"/>
    <w:r w:rsidRPr="000467CE">
      <w:t>automobilový</w:t>
    </w:r>
    <w:proofErr w:type="spellEnd"/>
    <w:r w:rsidRPr="000467CE">
      <w:t xml:space="preserve"> průmysl“</w:t>
    </w:r>
  </w:p>
  <w:p w14:paraId="2110877B" w14:textId="500A4DFB" w:rsidR="000467CE" w:rsidRDefault="000467C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56496"/>
    <w:multiLevelType w:val="hybridMultilevel"/>
    <w:tmpl w:val="0F660844"/>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61FD9"/>
    <w:multiLevelType w:val="hybridMultilevel"/>
    <w:tmpl w:val="5C1AC0E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4570A3"/>
    <w:multiLevelType w:val="hybridMultilevel"/>
    <w:tmpl w:val="C8BC5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7B5A2A"/>
    <w:multiLevelType w:val="hybridMultilevel"/>
    <w:tmpl w:val="9558F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BF5E10"/>
    <w:multiLevelType w:val="hybridMultilevel"/>
    <w:tmpl w:val="B98E284E"/>
    <w:lvl w:ilvl="0" w:tplc="588AF9C6">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B6E8D"/>
    <w:multiLevelType w:val="hybridMultilevel"/>
    <w:tmpl w:val="EA0E994C"/>
    <w:lvl w:ilvl="0" w:tplc="E864C252">
      <w:start w:val="2"/>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5626E1"/>
    <w:multiLevelType w:val="hybridMultilevel"/>
    <w:tmpl w:val="096E337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846C3"/>
    <w:multiLevelType w:val="hybridMultilevel"/>
    <w:tmpl w:val="D2D6F3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221924"/>
    <w:multiLevelType w:val="hybridMultilevel"/>
    <w:tmpl w:val="7BB096AE"/>
    <w:lvl w:ilvl="0" w:tplc="30E64D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55EF9"/>
    <w:multiLevelType w:val="hybridMultilevel"/>
    <w:tmpl w:val="902A1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4B05B3"/>
    <w:multiLevelType w:val="hybridMultilevel"/>
    <w:tmpl w:val="856290BC"/>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E469C9"/>
    <w:multiLevelType w:val="hybridMultilevel"/>
    <w:tmpl w:val="096E337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F33152"/>
    <w:multiLevelType w:val="hybridMultilevel"/>
    <w:tmpl w:val="9B5CA7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FD72D1"/>
    <w:multiLevelType w:val="hybridMultilevel"/>
    <w:tmpl w:val="323A5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6C5F3F"/>
    <w:multiLevelType w:val="hybridMultilevel"/>
    <w:tmpl w:val="5A3C3D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1A61F4"/>
    <w:multiLevelType w:val="hybridMultilevel"/>
    <w:tmpl w:val="102233FC"/>
    <w:lvl w:ilvl="0" w:tplc="04050017">
      <w:start w:val="1"/>
      <w:numFmt w:val="lowerLetter"/>
      <w:lvlText w:val="%1)"/>
      <w:lvlJc w:val="left"/>
      <w:pPr>
        <w:ind w:left="30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1351C3"/>
    <w:multiLevelType w:val="hybridMultilevel"/>
    <w:tmpl w:val="8832802A"/>
    <w:lvl w:ilvl="0" w:tplc="45F2CA90">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8B43A4"/>
    <w:multiLevelType w:val="hybridMultilevel"/>
    <w:tmpl w:val="096E337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C2135E"/>
    <w:multiLevelType w:val="hybridMultilevel"/>
    <w:tmpl w:val="1A84C402"/>
    <w:lvl w:ilvl="0" w:tplc="4C40BC1C">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8E675F"/>
    <w:multiLevelType w:val="hybridMultilevel"/>
    <w:tmpl w:val="D2D6F3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9D6893"/>
    <w:multiLevelType w:val="hybridMultilevel"/>
    <w:tmpl w:val="53427938"/>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E905804"/>
    <w:multiLevelType w:val="hybridMultilevel"/>
    <w:tmpl w:val="B3BA6126"/>
    <w:lvl w:ilvl="0" w:tplc="0700CF40">
      <w:start w:val="3"/>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505766"/>
    <w:multiLevelType w:val="hybridMultilevel"/>
    <w:tmpl w:val="39167AA0"/>
    <w:lvl w:ilvl="0" w:tplc="04050011">
      <w:start w:val="1"/>
      <w:numFmt w:val="decimal"/>
      <w:lvlText w:val="%1)"/>
      <w:lvlJc w:val="left"/>
      <w:pPr>
        <w:ind w:left="720" w:hanging="360"/>
      </w:pPr>
      <w:rPr>
        <w:rFonts w:hint="default"/>
      </w:rPr>
    </w:lvl>
    <w:lvl w:ilvl="1" w:tplc="04050011">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90677C"/>
    <w:multiLevelType w:val="hybridMultilevel"/>
    <w:tmpl w:val="AFEC9224"/>
    <w:lvl w:ilvl="0" w:tplc="7F509A3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C32F63"/>
    <w:multiLevelType w:val="hybridMultilevel"/>
    <w:tmpl w:val="1F349686"/>
    <w:lvl w:ilvl="0" w:tplc="08090001">
      <w:start w:val="1"/>
      <w:numFmt w:val="bullet"/>
      <w:lvlText w:val=""/>
      <w:lvlJc w:val="left"/>
      <w:pPr>
        <w:ind w:left="393" w:hanging="360"/>
      </w:pPr>
      <w:rPr>
        <w:rFonts w:ascii="Symbol" w:hAnsi="Symbol" w:hint="default"/>
        <w:b/>
      </w:rPr>
    </w:lvl>
    <w:lvl w:ilvl="1" w:tplc="30CA177A">
      <w:start w:val="1"/>
      <w:numFmt w:val="decimal"/>
      <w:lvlText w:val="%2)"/>
      <w:lvlJc w:val="left"/>
      <w:pPr>
        <w:ind w:left="1128" w:hanging="375"/>
      </w:pPr>
      <w:rPr>
        <w:rFonts w:hint="default"/>
      </w:r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25" w15:restartNumberingAfterBreak="0">
    <w:nsid w:val="50602C8F"/>
    <w:multiLevelType w:val="hybridMultilevel"/>
    <w:tmpl w:val="2DB26FE6"/>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F92B31"/>
    <w:multiLevelType w:val="hybridMultilevel"/>
    <w:tmpl w:val="4FE0B57E"/>
    <w:lvl w:ilvl="0" w:tplc="F6608A9A">
      <w:start w:val="2"/>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B0C8D"/>
    <w:multiLevelType w:val="hybridMultilevel"/>
    <w:tmpl w:val="445876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442B60"/>
    <w:multiLevelType w:val="hybridMultilevel"/>
    <w:tmpl w:val="5C045E46"/>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6583FF2"/>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15:restartNumberingAfterBreak="0">
    <w:nsid w:val="59000E32"/>
    <w:multiLevelType w:val="hybridMultilevel"/>
    <w:tmpl w:val="67A6BCD2"/>
    <w:lvl w:ilvl="0" w:tplc="9D1CB83E">
      <w:start w:val="4"/>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7F7FDE"/>
    <w:multiLevelType w:val="hybridMultilevel"/>
    <w:tmpl w:val="E164704A"/>
    <w:lvl w:ilvl="0" w:tplc="0809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02C0C2C"/>
    <w:multiLevelType w:val="hybridMultilevel"/>
    <w:tmpl w:val="21BA265C"/>
    <w:lvl w:ilvl="0" w:tplc="3D00A382">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5F17E7"/>
    <w:multiLevelType w:val="hybridMultilevel"/>
    <w:tmpl w:val="69D0BE9A"/>
    <w:lvl w:ilvl="0" w:tplc="04050011">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841C0D"/>
    <w:multiLevelType w:val="hybridMultilevel"/>
    <w:tmpl w:val="B6C068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5C12DBA"/>
    <w:multiLevelType w:val="hybridMultilevel"/>
    <w:tmpl w:val="D5828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984228"/>
    <w:multiLevelType w:val="hybridMultilevel"/>
    <w:tmpl w:val="886E58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8CE529B"/>
    <w:multiLevelType w:val="hybridMultilevel"/>
    <w:tmpl w:val="8244DE6A"/>
    <w:lvl w:ilvl="0" w:tplc="04050011">
      <w:start w:val="1"/>
      <w:numFmt w:val="decimal"/>
      <w:lvlText w:val="%1)"/>
      <w:lvlJc w:val="left"/>
      <w:pPr>
        <w:ind w:left="720" w:hanging="360"/>
      </w:pPr>
      <w:rPr>
        <w:rFonts w:hint="default"/>
      </w:rPr>
    </w:lvl>
    <w:lvl w:ilvl="1" w:tplc="04050011">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D84CB8"/>
    <w:multiLevelType w:val="hybridMultilevel"/>
    <w:tmpl w:val="05FC14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557EDA"/>
    <w:multiLevelType w:val="hybridMultilevel"/>
    <w:tmpl w:val="9F1ED710"/>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A282A21"/>
    <w:multiLevelType w:val="hybridMultilevel"/>
    <w:tmpl w:val="E250B21A"/>
    <w:lvl w:ilvl="0" w:tplc="0A6886CA">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2A5D84"/>
    <w:multiLevelType w:val="hybridMultilevel"/>
    <w:tmpl w:val="102233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7F086E"/>
    <w:multiLevelType w:val="hybridMultilevel"/>
    <w:tmpl w:val="E86AB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4"/>
  </w:num>
  <w:num w:numId="4">
    <w:abstractNumId w:val="32"/>
  </w:num>
  <w:num w:numId="5">
    <w:abstractNumId w:val="18"/>
  </w:num>
  <w:num w:numId="6">
    <w:abstractNumId w:val="27"/>
  </w:num>
  <w:num w:numId="7">
    <w:abstractNumId w:val="42"/>
  </w:num>
  <w:num w:numId="8">
    <w:abstractNumId w:val="28"/>
  </w:num>
  <w:num w:numId="9">
    <w:abstractNumId w:val="31"/>
  </w:num>
  <w:num w:numId="10">
    <w:abstractNumId w:val="40"/>
  </w:num>
  <w:num w:numId="11">
    <w:abstractNumId w:val="9"/>
  </w:num>
  <w:num w:numId="12">
    <w:abstractNumId w:val="36"/>
  </w:num>
  <w:num w:numId="13">
    <w:abstractNumId w:val="35"/>
  </w:num>
  <w:num w:numId="14">
    <w:abstractNumId w:val="20"/>
  </w:num>
  <w:num w:numId="15">
    <w:abstractNumId w:val="0"/>
  </w:num>
  <w:num w:numId="16">
    <w:abstractNumId w:val="39"/>
  </w:num>
  <w:num w:numId="17">
    <w:abstractNumId w:val="6"/>
  </w:num>
  <w:num w:numId="18">
    <w:abstractNumId w:val="11"/>
  </w:num>
  <w:num w:numId="19">
    <w:abstractNumId w:val="17"/>
  </w:num>
  <w:num w:numId="20">
    <w:abstractNumId w:val="1"/>
  </w:num>
  <w:num w:numId="21">
    <w:abstractNumId w:val="34"/>
  </w:num>
  <w:num w:numId="22">
    <w:abstractNumId w:val="14"/>
  </w:num>
  <w:num w:numId="23">
    <w:abstractNumId w:val="25"/>
  </w:num>
  <w:num w:numId="24">
    <w:abstractNumId w:val="24"/>
  </w:num>
  <w:num w:numId="25">
    <w:abstractNumId w:val="33"/>
  </w:num>
  <w:num w:numId="26">
    <w:abstractNumId w:val="10"/>
  </w:num>
  <w:num w:numId="27">
    <w:abstractNumId w:val="3"/>
  </w:num>
  <w:num w:numId="28">
    <w:abstractNumId w:val="41"/>
  </w:num>
  <w:num w:numId="29">
    <w:abstractNumId w:val="15"/>
  </w:num>
  <w:num w:numId="30">
    <w:abstractNumId w:val="2"/>
  </w:num>
  <w:num w:numId="31">
    <w:abstractNumId w:val="22"/>
  </w:num>
  <w:num w:numId="32">
    <w:abstractNumId w:val="26"/>
  </w:num>
  <w:num w:numId="33">
    <w:abstractNumId w:val="21"/>
  </w:num>
  <w:num w:numId="34">
    <w:abstractNumId w:val="30"/>
  </w:num>
  <w:num w:numId="35">
    <w:abstractNumId w:val="7"/>
  </w:num>
  <w:num w:numId="36">
    <w:abstractNumId w:val="19"/>
  </w:num>
  <w:num w:numId="37">
    <w:abstractNumId w:val="12"/>
  </w:num>
  <w:num w:numId="38">
    <w:abstractNumId w:val="37"/>
  </w:num>
  <w:num w:numId="39">
    <w:abstractNumId w:val="5"/>
  </w:num>
  <w:num w:numId="40">
    <w:abstractNumId w:val="8"/>
  </w:num>
  <w:num w:numId="41">
    <w:abstractNumId w:val="13"/>
  </w:num>
  <w:num w:numId="42">
    <w:abstractNumId w:val="38"/>
  </w:num>
  <w:num w:numId="4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hideSpellingErrors/>
  <w:hideGrammaticalErrors/>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97A"/>
    <w:rsid w:val="00011794"/>
    <w:rsid w:val="0002073C"/>
    <w:rsid w:val="00024073"/>
    <w:rsid w:val="0002664A"/>
    <w:rsid w:val="000467CE"/>
    <w:rsid w:val="0006180C"/>
    <w:rsid w:val="000646D7"/>
    <w:rsid w:val="00085FFE"/>
    <w:rsid w:val="000911B5"/>
    <w:rsid w:val="00092833"/>
    <w:rsid w:val="00094851"/>
    <w:rsid w:val="000B2F04"/>
    <w:rsid w:val="000B5E47"/>
    <w:rsid w:val="000C073E"/>
    <w:rsid w:val="000C1398"/>
    <w:rsid w:val="000F0608"/>
    <w:rsid w:val="000F3512"/>
    <w:rsid w:val="0011501C"/>
    <w:rsid w:val="00126F20"/>
    <w:rsid w:val="00146A10"/>
    <w:rsid w:val="00163EEA"/>
    <w:rsid w:val="00170E8F"/>
    <w:rsid w:val="00176297"/>
    <w:rsid w:val="00185006"/>
    <w:rsid w:val="001D4D39"/>
    <w:rsid w:val="00221B2F"/>
    <w:rsid w:val="00225624"/>
    <w:rsid w:val="0022770C"/>
    <w:rsid w:val="00227E6B"/>
    <w:rsid w:val="00241F67"/>
    <w:rsid w:val="00244674"/>
    <w:rsid w:val="00266517"/>
    <w:rsid w:val="00273960"/>
    <w:rsid w:val="00293F8C"/>
    <w:rsid w:val="003114D5"/>
    <w:rsid w:val="00325E37"/>
    <w:rsid w:val="00333D05"/>
    <w:rsid w:val="00344EE9"/>
    <w:rsid w:val="00355169"/>
    <w:rsid w:val="003675A9"/>
    <w:rsid w:val="003829EE"/>
    <w:rsid w:val="00395359"/>
    <w:rsid w:val="003B22A5"/>
    <w:rsid w:val="003D15E3"/>
    <w:rsid w:val="003D64E1"/>
    <w:rsid w:val="003D6C15"/>
    <w:rsid w:val="003E0A2C"/>
    <w:rsid w:val="003F72C7"/>
    <w:rsid w:val="004139FC"/>
    <w:rsid w:val="0042435A"/>
    <w:rsid w:val="004249C7"/>
    <w:rsid w:val="0044009B"/>
    <w:rsid w:val="00466742"/>
    <w:rsid w:val="00490017"/>
    <w:rsid w:val="004B3B98"/>
    <w:rsid w:val="004C49FB"/>
    <w:rsid w:val="004D24FE"/>
    <w:rsid w:val="004F0CC8"/>
    <w:rsid w:val="004F1F68"/>
    <w:rsid w:val="004F5049"/>
    <w:rsid w:val="00506C50"/>
    <w:rsid w:val="00511487"/>
    <w:rsid w:val="005215AD"/>
    <w:rsid w:val="00523D47"/>
    <w:rsid w:val="0055078D"/>
    <w:rsid w:val="005611D5"/>
    <w:rsid w:val="00582E18"/>
    <w:rsid w:val="005926E3"/>
    <w:rsid w:val="005A097A"/>
    <w:rsid w:val="005B2B91"/>
    <w:rsid w:val="005B64EF"/>
    <w:rsid w:val="005D2C44"/>
    <w:rsid w:val="005E0B46"/>
    <w:rsid w:val="005F2740"/>
    <w:rsid w:val="005F3422"/>
    <w:rsid w:val="005F6D4E"/>
    <w:rsid w:val="005F705E"/>
    <w:rsid w:val="00607BCC"/>
    <w:rsid w:val="006509E2"/>
    <w:rsid w:val="00656E8E"/>
    <w:rsid w:val="00676C84"/>
    <w:rsid w:val="006914AA"/>
    <w:rsid w:val="0069175D"/>
    <w:rsid w:val="006A0E2D"/>
    <w:rsid w:val="006C5554"/>
    <w:rsid w:val="006F6ABC"/>
    <w:rsid w:val="006F7D21"/>
    <w:rsid w:val="0070253B"/>
    <w:rsid w:val="00731DCD"/>
    <w:rsid w:val="007509D3"/>
    <w:rsid w:val="00750F41"/>
    <w:rsid w:val="00753648"/>
    <w:rsid w:val="00773332"/>
    <w:rsid w:val="007768F4"/>
    <w:rsid w:val="007E04C0"/>
    <w:rsid w:val="007E2DDE"/>
    <w:rsid w:val="007F1F64"/>
    <w:rsid w:val="007F41BD"/>
    <w:rsid w:val="007F7884"/>
    <w:rsid w:val="00806E76"/>
    <w:rsid w:val="008110A7"/>
    <w:rsid w:val="00870F1A"/>
    <w:rsid w:val="008735BF"/>
    <w:rsid w:val="00885A56"/>
    <w:rsid w:val="00892A84"/>
    <w:rsid w:val="00895989"/>
    <w:rsid w:val="008A5526"/>
    <w:rsid w:val="008B7A74"/>
    <w:rsid w:val="008C29D5"/>
    <w:rsid w:val="008F228A"/>
    <w:rsid w:val="008F5D2F"/>
    <w:rsid w:val="008F74F9"/>
    <w:rsid w:val="00917604"/>
    <w:rsid w:val="00917636"/>
    <w:rsid w:val="009219FD"/>
    <w:rsid w:val="0094030E"/>
    <w:rsid w:val="00963A9E"/>
    <w:rsid w:val="009944C5"/>
    <w:rsid w:val="009C6E2C"/>
    <w:rsid w:val="009E0807"/>
    <w:rsid w:val="00A572E2"/>
    <w:rsid w:val="00A6498A"/>
    <w:rsid w:val="00A733AA"/>
    <w:rsid w:val="00A8697C"/>
    <w:rsid w:val="00A90EED"/>
    <w:rsid w:val="00AA458A"/>
    <w:rsid w:val="00AB5866"/>
    <w:rsid w:val="00AB5B5C"/>
    <w:rsid w:val="00AC0152"/>
    <w:rsid w:val="00AC1F8A"/>
    <w:rsid w:val="00AD3DBC"/>
    <w:rsid w:val="00AE73C3"/>
    <w:rsid w:val="00B11E91"/>
    <w:rsid w:val="00B17B3A"/>
    <w:rsid w:val="00B17F0C"/>
    <w:rsid w:val="00B265AC"/>
    <w:rsid w:val="00B87E33"/>
    <w:rsid w:val="00BA49DD"/>
    <w:rsid w:val="00BD54C5"/>
    <w:rsid w:val="00BE57D7"/>
    <w:rsid w:val="00C06121"/>
    <w:rsid w:val="00C158AC"/>
    <w:rsid w:val="00C37CA6"/>
    <w:rsid w:val="00C40C24"/>
    <w:rsid w:val="00C54B8B"/>
    <w:rsid w:val="00C65E85"/>
    <w:rsid w:val="00C76CAD"/>
    <w:rsid w:val="00C77C68"/>
    <w:rsid w:val="00C91D48"/>
    <w:rsid w:val="00C953B2"/>
    <w:rsid w:val="00CA19F3"/>
    <w:rsid w:val="00CB421B"/>
    <w:rsid w:val="00CB48DE"/>
    <w:rsid w:val="00CB765D"/>
    <w:rsid w:val="00CD34F9"/>
    <w:rsid w:val="00CF662A"/>
    <w:rsid w:val="00D127C4"/>
    <w:rsid w:val="00D17A5E"/>
    <w:rsid w:val="00D42BC7"/>
    <w:rsid w:val="00D540C2"/>
    <w:rsid w:val="00D56FC8"/>
    <w:rsid w:val="00D578FA"/>
    <w:rsid w:val="00D66AF3"/>
    <w:rsid w:val="00D81B94"/>
    <w:rsid w:val="00D93E02"/>
    <w:rsid w:val="00DA6C1E"/>
    <w:rsid w:val="00DC6B62"/>
    <w:rsid w:val="00DC6F04"/>
    <w:rsid w:val="00DF0341"/>
    <w:rsid w:val="00DF1824"/>
    <w:rsid w:val="00E35D44"/>
    <w:rsid w:val="00E9321D"/>
    <w:rsid w:val="00E95273"/>
    <w:rsid w:val="00EB36A8"/>
    <w:rsid w:val="00EC243E"/>
    <w:rsid w:val="00EC7D10"/>
    <w:rsid w:val="00ED1A8D"/>
    <w:rsid w:val="00ED26EF"/>
    <w:rsid w:val="00EF7201"/>
    <w:rsid w:val="00F04232"/>
    <w:rsid w:val="00F05AC1"/>
    <w:rsid w:val="00F33D76"/>
    <w:rsid w:val="00F37368"/>
    <w:rsid w:val="00F54E4F"/>
    <w:rsid w:val="00F60292"/>
    <w:rsid w:val="00F60715"/>
    <w:rsid w:val="00F65A3E"/>
    <w:rsid w:val="00F85F7C"/>
    <w:rsid w:val="00F927B3"/>
    <w:rsid w:val="00FB4DC8"/>
    <w:rsid w:val="00FB6797"/>
    <w:rsid w:val="00FC1B8F"/>
    <w:rsid w:val="00FE1E9A"/>
    <w:rsid w:val="00FE4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6E9E9FA"/>
  <w15:chartTrackingRefBased/>
  <w15:docId w15:val="{1F459A26-067C-407E-90EB-650038CC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paragraph" w:styleId="Nadpis1">
    <w:name w:val="heading 1"/>
    <w:basedOn w:val="Normln"/>
    <w:next w:val="Normln"/>
    <w:link w:val="Nadpis1Char"/>
    <w:uiPriority w:val="9"/>
    <w:qFormat/>
    <w:rsid w:val="004F0CC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AC0152"/>
    <w:pPr>
      <w:numPr>
        <w:ilvl w:val="1"/>
      </w:numPr>
      <w:spacing w:before="40"/>
      <w:outlineLvl w:val="1"/>
    </w:pPr>
    <w:rPr>
      <w:sz w:val="26"/>
      <w:szCs w:val="26"/>
    </w:rPr>
  </w:style>
  <w:style w:type="paragraph" w:styleId="Nadpis3">
    <w:name w:val="heading 3"/>
    <w:basedOn w:val="Normln"/>
    <w:next w:val="Normln"/>
    <w:link w:val="Nadpis3Char"/>
    <w:uiPriority w:val="9"/>
    <w:unhideWhenUsed/>
    <w:qFormat/>
    <w:rsid w:val="0022562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4F0CC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8F74F9"/>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8F74F9"/>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8F74F9"/>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8F74F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74F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A0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A6C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A6C1E"/>
  </w:style>
  <w:style w:type="paragraph" w:styleId="Zpat">
    <w:name w:val="footer"/>
    <w:basedOn w:val="Normln"/>
    <w:link w:val="ZpatChar"/>
    <w:uiPriority w:val="99"/>
    <w:unhideWhenUsed/>
    <w:rsid w:val="00DA6C1E"/>
    <w:pPr>
      <w:tabs>
        <w:tab w:val="center" w:pos="4536"/>
        <w:tab w:val="right" w:pos="9072"/>
      </w:tabs>
      <w:spacing w:after="0" w:line="240" w:lineRule="auto"/>
    </w:pPr>
  </w:style>
  <w:style w:type="character" w:customStyle="1" w:styleId="ZpatChar">
    <w:name w:val="Zápatí Char"/>
    <w:basedOn w:val="Standardnpsmoodstavce"/>
    <w:link w:val="Zpat"/>
    <w:uiPriority w:val="99"/>
    <w:rsid w:val="00DA6C1E"/>
  </w:style>
  <w:style w:type="table" w:styleId="Svtlmkatabulky">
    <w:name w:val="Grid Table Light"/>
    <w:basedOn w:val="Normlntabulka"/>
    <w:uiPriority w:val="40"/>
    <w:rsid w:val="006A0E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dpis1Char">
    <w:name w:val="Nadpis 1 Char"/>
    <w:basedOn w:val="Standardnpsmoodstavce"/>
    <w:link w:val="Nadpis1"/>
    <w:uiPriority w:val="9"/>
    <w:rsid w:val="004F0CC8"/>
    <w:rPr>
      <w:rFonts w:asciiTheme="majorHAnsi" w:eastAsiaTheme="majorEastAsia" w:hAnsiTheme="majorHAnsi" w:cstheme="majorBidi"/>
      <w:color w:val="2E74B5" w:themeColor="accent1" w:themeShade="BF"/>
      <w:sz w:val="32"/>
      <w:szCs w:val="32"/>
      <w:lang w:val="cs-CZ"/>
    </w:rPr>
  </w:style>
  <w:style w:type="paragraph" w:styleId="Textbubliny">
    <w:name w:val="Balloon Text"/>
    <w:basedOn w:val="Normln"/>
    <w:link w:val="TextbublinyChar"/>
    <w:uiPriority w:val="99"/>
    <w:semiHidden/>
    <w:unhideWhenUsed/>
    <w:rsid w:val="00293F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93F8C"/>
    <w:rPr>
      <w:rFonts w:ascii="Segoe UI" w:hAnsi="Segoe UI" w:cs="Segoe UI"/>
      <w:sz w:val="18"/>
      <w:szCs w:val="18"/>
    </w:rPr>
  </w:style>
  <w:style w:type="character" w:customStyle="1" w:styleId="Nadpis2Char">
    <w:name w:val="Nadpis 2 Char"/>
    <w:basedOn w:val="Standardnpsmoodstavce"/>
    <w:link w:val="Nadpis2"/>
    <w:uiPriority w:val="9"/>
    <w:rsid w:val="00AC0152"/>
    <w:rPr>
      <w:rFonts w:asciiTheme="majorHAnsi" w:eastAsiaTheme="majorEastAsia" w:hAnsiTheme="majorHAnsi" w:cstheme="majorBidi"/>
      <w:color w:val="2E74B5" w:themeColor="accent1" w:themeShade="BF"/>
      <w:sz w:val="26"/>
      <w:szCs w:val="26"/>
      <w:lang w:val="cs-CZ"/>
    </w:rPr>
  </w:style>
  <w:style w:type="character" w:customStyle="1" w:styleId="Nadpis3Char">
    <w:name w:val="Nadpis 3 Char"/>
    <w:basedOn w:val="Standardnpsmoodstavce"/>
    <w:link w:val="Nadpis3"/>
    <w:uiPriority w:val="9"/>
    <w:rsid w:val="00225624"/>
    <w:rPr>
      <w:rFonts w:asciiTheme="majorHAnsi" w:eastAsiaTheme="majorEastAsia" w:hAnsiTheme="majorHAnsi" w:cstheme="majorBidi"/>
      <w:color w:val="1F4D78" w:themeColor="accent1" w:themeShade="7F"/>
      <w:sz w:val="24"/>
      <w:szCs w:val="24"/>
      <w:lang w:val="cs-CZ"/>
    </w:rPr>
  </w:style>
  <w:style w:type="paragraph" w:styleId="Nzev">
    <w:name w:val="Title"/>
    <w:basedOn w:val="Normln"/>
    <w:next w:val="Normln"/>
    <w:link w:val="NzevChar"/>
    <w:uiPriority w:val="10"/>
    <w:qFormat/>
    <w:rsid w:val="004F0C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F0CC8"/>
    <w:rPr>
      <w:rFonts w:asciiTheme="majorHAnsi" w:eastAsiaTheme="majorEastAsia" w:hAnsiTheme="majorHAnsi" w:cstheme="majorBidi"/>
      <w:spacing w:val="-10"/>
      <w:kern w:val="28"/>
      <w:sz w:val="56"/>
      <w:szCs w:val="56"/>
    </w:rPr>
  </w:style>
  <w:style w:type="character" w:customStyle="1" w:styleId="Nadpis4Char">
    <w:name w:val="Nadpis 4 Char"/>
    <w:basedOn w:val="Standardnpsmoodstavce"/>
    <w:link w:val="Nadpis4"/>
    <w:uiPriority w:val="9"/>
    <w:rsid w:val="004F0CC8"/>
    <w:rPr>
      <w:rFonts w:asciiTheme="majorHAnsi" w:eastAsiaTheme="majorEastAsia" w:hAnsiTheme="majorHAnsi" w:cstheme="majorBidi"/>
      <w:i/>
      <w:iCs/>
      <w:color w:val="2E74B5" w:themeColor="accent1" w:themeShade="BF"/>
      <w:lang w:val="cs-CZ"/>
    </w:rPr>
  </w:style>
  <w:style w:type="character" w:customStyle="1" w:styleId="Nadpis5Char">
    <w:name w:val="Nadpis 5 Char"/>
    <w:basedOn w:val="Standardnpsmoodstavce"/>
    <w:link w:val="Nadpis5"/>
    <w:uiPriority w:val="9"/>
    <w:semiHidden/>
    <w:rsid w:val="008F74F9"/>
    <w:rPr>
      <w:rFonts w:asciiTheme="majorHAnsi" w:eastAsiaTheme="majorEastAsia" w:hAnsiTheme="majorHAnsi" w:cstheme="majorBidi"/>
      <w:color w:val="2E74B5" w:themeColor="accent1" w:themeShade="BF"/>
      <w:lang w:val="cs-CZ"/>
    </w:rPr>
  </w:style>
  <w:style w:type="character" w:customStyle="1" w:styleId="Nadpis6Char">
    <w:name w:val="Nadpis 6 Char"/>
    <w:basedOn w:val="Standardnpsmoodstavce"/>
    <w:link w:val="Nadpis6"/>
    <w:uiPriority w:val="9"/>
    <w:semiHidden/>
    <w:rsid w:val="008F74F9"/>
    <w:rPr>
      <w:rFonts w:asciiTheme="majorHAnsi" w:eastAsiaTheme="majorEastAsia" w:hAnsiTheme="majorHAnsi" w:cstheme="majorBidi"/>
      <w:color w:val="1F4D78" w:themeColor="accent1" w:themeShade="7F"/>
      <w:lang w:val="cs-CZ"/>
    </w:rPr>
  </w:style>
  <w:style w:type="character" w:customStyle="1" w:styleId="Nadpis7Char">
    <w:name w:val="Nadpis 7 Char"/>
    <w:basedOn w:val="Standardnpsmoodstavce"/>
    <w:link w:val="Nadpis7"/>
    <w:uiPriority w:val="9"/>
    <w:semiHidden/>
    <w:rsid w:val="008F74F9"/>
    <w:rPr>
      <w:rFonts w:asciiTheme="majorHAnsi" w:eastAsiaTheme="majorEastAsia" w:hAnsiTheme="majorHAnsi" w:cstheme="majorBidi"/>
      <w:i/>
      <w:iCs/>
      <w:color w:val="1F4D78" w:themeColor="accent1" w:themeShade="7F"/>
      <w:lang w:val="cs-CZ"/>
    </w:rPr>
  </w:style>
  <w:style w:type="character" w:customStyle="1" w:styleId="Nadpis8Char">
    <w:name w:val="Nadpis 8 Char"/>
    <w:basedOn w:val="Standardnpsmoodstavce"/>
    <w:link w:val="Nadpis8"/>
    <w:uiPriority w:val="9"/>
    <w:semiHidden/>
    <w:rsid w:val="008F74F9"/>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8F74F9"/>
    <w:rPr>
      <w:rFonts w:asciiTheme="majorHAnsi" w:eastAsiaTheme="majorEastAsia" w:hAnsiTheme="majorHAnsi" w:cstheme="majorBidi"/>
      <w:i/>
      <w:iCs/>
      <w:color w:val="272727" w:themeColor="text1" w:themeTint="D8"/>
      <w:sz w:val="21"/>
      <w:szCs w:val="21"/>
      <w:lang w:val="cs-CZ"/>
    </w:rPr>
  </w:style>
  <w:style w:type="character" w:styleId="Hypertextovodkaz">
    <w:name w:val="Hyperlink"/>
    <w:basedOn w:val="Standardnpsmoodstavce"/>
    <w:uiPriority w:val="99"/>
    <w:unhideWhenUsed/>
    <w:rsid w:val="00AC1F8A"/>
    <w:rPr>
      <w:color w:val="0563C1"/>
      <w:u w:val="single"/>
    </w:rPr>
  </w:style>
  <w:style w:type="paragraph" w:customStyle="1" w:styleId="Default">
    <w:name w:val="Default"/>
    <w:rsid w:val="0022770C"/>
    <w:pPr>
      <w:autoSpaceDE w:val="0"/>
      <w:autoSpaceDN w:val="0"/>
      <w:adjustRightInd w:val="0"/>
      <w:spacing w:after="0" w:line="240" w:lineRule="auto"/>
    </w:pPr>
    <w:rPr>
      <w:rFonts w:ascii="Arial" w:hAnsi="Arial" w:cs="Arial"/>
      <w:color w:val="000000"/>
      <w:sz w:val="24"/>
      <w:szCs w:val="24"/>
      <w:lang w:val="cs-CZ"/>
    </w:rPr>
  </w:style>
  <w:style w:type="paragraph" w:styleId="Odstavecseseznamem">
    <w:name w:val="List Paragraph"/>
    <w:basedOn w:val="Normln"/>
    <w:uiPriority w:val="34"/>
    <w:qFormat/>
    <w:rsid w:val="0022770C"/>
    <w:pPr>
      <w:ind w:left="720"/>
      <w:contextualSpacing/>
    </w:pPr>
  </w:style>
  <w:style w:type="table" w:customStyle="1" w:styleId="Svtlmkatabulky1">
    <w:name w:val="Světlá mřížka tabulky1"/>
    <w:basedOn w:val="Normlntabulka"/>
    <w:uiPriority w:val="40"/>
    <w:rsid w:val="002277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1">
    <w:name w:val="Světlá mřížka tabulky11"/>
    <w:basedOn w:val="Normlntabulka"/>
    <w:uiPriority w:val="40"/>
    <w:rsid w:val="00E932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kaznakoment">
    <w:name w:val="annotation reference"/>
    <w:basedOn w:val="Standardnpsmoodstavce"/>
    <w:uiPriority w:val="99"/>
    <w:semiHidden/>
    <w:unhideWhenUsed/>
    <w:rsid w:val="00E9321D"/>
    <w:rPr>
      <w:sz w:val="16"/>
      <w:szCs w:val="16"/>
    </w:rPr>
  </w:style>
  <w:style w:type="paragraph" w:styleId="Textkomente">
    <w:name w:val="annotation text"/>
    <w:basedOn w:val="Normln"/>
    <w:link w:val="TextkomenteChar"/>
    <w:uiPriority w:val="99"/>
    <w:semiHidden/>
    <w:unhideWhenUsed/>
    <w:rsid w:val="00E9321D"/>
    <w:pPr>
      <w:spacing w:line="240" w:lineRule="auto"/>
    </w:pPr>
    <w:rPr>
      <w:sz w:val="20"/>
      <w:szCs w:val="20"/>
    </w:rPr>
  </w:style>
  <w:style w:type="character" w:customStyle="1" w:styleId="TextkomenteChar">
    <w:name w:val="Text komentáře Char"/>
    <w:basedOn w:val="Standardnpsmoodstavce"/>
    <w:link w:val="Textkomente"/>
    <w:uiPriority w:val="99"/>
    <w:semiHidden/>
    <w:rsid w:val="00E9321D"/>
    <w:rPr>
      <w:sz w:val="20"/>
      <w:szCs w:val="20"/>
      <w:lang w:val="cs-CZ"/>
    </w:rPr>
  </w:style>
  <w:style w:type="table" w:customStyle="1" w:styleId="Svtlmkatabulky12">
    <w:name w:val="Světlá mřížka tabulky12"/>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3">
    <w:name w:val="Světlá mřížka tabulky13"/>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4">
    <w:name w:val="Světlá mřížka tabulky14"/>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Normlntabulka"/>
    <w:next w:val="Svtlmkatabulky"/>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5">
    <w:name w:val="Světlá mřížka tabulky15"/>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2">
    <w:name w:val="Table Grid Light12"/>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3">
    <w:name w:val="Table Grid Light13"/>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6">
    <w:name w:val="Světlá mřížka tabulky16"/>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Normlntabulka"/>
    <w:next w:val="Svtlmkatabulky"/>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Normlntabulka"/>
    <w:next w:val="Svtlmkatabulky"/>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4">
    <w:name w:val="Table Grid Light4"/>
    <w:basedOn w:val="Normlntabulka"/>
    <w:next w:val="Svtlmkatabulky"/>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5">
    <w:name w:val="Table Grid Light5"/>
    <w:basedOn w:val="Normlntabulka"/>
    <w:next w:val="Svtlmkatabulky"/>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7">
    <w:name w:val="Světlá mřížka tabulky17"/>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6">
    <w:name w:val="Table Grid Light6"/>
    <w:basedOn w:val="Normlntabulka"/>
    <w:next w:val="Svtlmkatabulky"/>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8">
    <w:name w:val="Světlá mřížka tabulky18"/>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9">
    <w:name w:val="Světlá mřížka tabulky19"/>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10">
    <w:name w:val="Světlá mřížka tabulky110"/>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11">
    <w:name w:val="Světlá mřížka tabulky111"/>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12">
    <w:name w:val="Světlá mřížka tabulky112"/>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13">
    <w:name w:val="Světlá mřížka tabulky113"/>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tlmkatabulky114">
    <w:name w:val="Světlá mřížka tabulky114"/>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4">
    <w:name w:val="Table Grid Light14"/>
    <w:basedOn w:val="Normlntabulka"/>
    <w:uiPriority w:val="40"/>
    <w:rsid w:val="005F27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e">
    <w:name w:val="Revision"/>
    <w:hidden/>
    <w:uiPriority w:val="99"/>
    <w:semiHidden/>
    <w:rsid w:val="008110A7"/>
    <w:pPr>
      <w:spacing w:after="0" w:line="240" w:lineRule="auto"/>
    </w:pPr>
    <w:rPr>
      <w:lang w:val="cs-CZ"/>
    </w:rPr>
  </w:style>
  <w:style w:type="paragraph" w:styleId="Pedmtkomente">
    <w:name w:val="annotation subject"/>
    <w:basedOn w:val="Textkomente"/>
    <w:next w:val="Textkomente"/>
    <w:link w:val="PedmtkomenteChar"/>
    <w:uiPriority w:val="99"/>
    <w:semiHidden/>
    <w:unhideWhenUsed/>
    <w:rsid w:val="00B265AC"/>
    <w:rPr>
      <w:b/>
      <w:bCs/>
    </w:rPr>
  </w:style>
  <w:style w:type="character" w:customStyle="1" w:styleId="PedmtkomenteChar">
    <w:name w:val="Předmět komentáře Char"/>
    <w:basedOn w:val="TextkomenteChar"/>
    <w:link w:val="Pedmtkomente"/>
    <w:uiPriority w:val="99"/>
    <w:semiHidden/>
    <w:rsid w:val="00B265AC"/>
    <w:rPr>
      <w:b/>
      <w:bCs/>
      <w:sz w:val="20"/>
      <w:szCs w:val="20"/>
      <w:lang w:val="cs-CZ"/>
    </w:rPr>
  </w:style>
  <w:style w:type="paragraph" w:styleId="Bezmezer">
    <w:name w:val="No Spacing"/>
    <w:link w:val="BezmezerChar"/>
    <w:uiPriority w:val="1"/>
    <w:qFormat/>
    <w:rsid w:val="004249C7"/>
    <w:pPr>
      <w:spacing w:after="0" w:line="240" w:lineRule="auto"/>
    </w:pPr>
    <w:rPr>
      <w:rFonts w:eastAsiaTheme="minorEastAsia"/>
      <w:lang w:val="en-US"/>
    </w:rPr>
  </w:style>
  <w:style w:type="character" w:customStyle="1" w:styleId="BezmezerChar">
    <w:name w:val="Bez mezer Char"/>
    <w:basedOn w:val="Standardnpsmoodstavce"/>
    <w:link w:val="Bezmezer"/>
    <w:uiPriority w:val="1"/>
    <w:rsid w:val="004249C7"/>
    <w:rPr>
      <w:rFonts w:eastAsiaTheme="minorEastAsia"/>
      <w:lang w:val="en-US"/>
    </w:rPr>
  </w:style>
  <w:style w:type="character" w:styleId="Sledovanodkaz">
    <w:name w:val="FollowedHyperlink"/>
    <w:basedOn w:val="Standardnpsmoodstavce"/>
    <w:uiPriority w:val="99"/>
    <w:semiHidden/>
    <w:unhideWhenUsed/>
    <w:rsid w:val="00B17F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3043">
      <w:bodyDiv w:val="1"/>
      <w:marLeft w:val="0"/>
      <w:marRight w:val="0"/>
      <w:marTop w:val="0"/>
      <w:marBottom w:val="0"/>
      <w:divBdr>
        <w:top w:val="none" w:sz="0" w:space="0" w:color="auto"/>
        <w:left w:val="none" w:sz="0" w:space="0" w:color="auto"/>
        <w:bottom w:val="none" w:sz="0" w:space="0" w:color="auto"/>
        <w:right w:val="none" w:sz="0" w:space="0" w:color="auto"/>
      </w:divBdr>
    </w:div>
    <w:div w:id="361370858">
      <w:bodyDiv w:val="1"/>
      <w:marLeft w:val="0"/>
      <w:marRight w:val="0"/>
      <w:marTop w:val="0"/>
      <w:marBottom w:val="0"/>
      <w:divBdr>
        <w:top w:val="none" w:sz="0" w:space="0" w:color="auto"/>
        <w:left w:val="none" w:sz="0" w:space="0" w:color="auto"/>
        <w:bottom w:val="none" w:sz="0" w:space="0" w:color="auto"/>
        <w:right w:val="none" w:sz="0" w:space="0" w:color="auto"/>
      </w:divBdr>
    </w:div>
    <w:div w:id="504243895">
      <w:bodyDiv w:val="1"/>
      <w:marLeft w:val="0"/>
      <w:marRight w:val="0"/>
      <w:marTop w:val="0"/>
      <w:marBottom w:val="0"/>
      <w:divBdr>
        <w:top w:val="none" w:sz="0" w:space="0" w:color="auto"/>
        <w:left w:val="none" w:sz="0" w:space="0" w:color="auto"/>
        <w:bottom w:val="none" w:sz="0" w:space="0" w:color="auto"/>
        <w:right w:val="none" w:sz="0" w:space="0" w:color="auto"/>
      </w:divBdr>
    </w:div>
    <w:div w:id="694696321">
      <w:bodyDiv w:val="1"/>
      <w:marLeft w:val="0"/>
      <w:marRight w:val="0"/>
      <w:marTop w:val="0"/>
      <w:marBottom w:val="0"/>
      <w:divBdr>
        <w:top w:val="none" w:sz="0" w:space="0" w:color="auto"/>
        <w:left w:val="none" w:sz="0" w:space="0" w:color="auto"/>
        <w:bottom w:val="none" w:sz="0" w:space="0" w:color="auto"/>
        <w:right w:val="none" w:sz="0" w:space="0" w:color="auto"/>
      </w:divBdr>
    </w:div>
    <w:div w:id="1001348833">
      <w:bodyDiv w:val="1"/>
      <w:marLeft w:val="0"/>
      <w:marRight w:val="0"/>
      <w:marTop w:val="0"/>
      <w:marBottom w:val="0"/>
      <w:divBdr>
        <w:top w:val="none" w:sz="0" w:space="0" w:color="auto"/>
        <w:left w:val="none" w:sz="0" w:space="0" w:color="auto"/>
        <w:bottom w:val="none" w:sz="0" w:space="0" w:color="auto"/>
        <w:right w:val="none" w:sz="0" w:space="0" w:color="auto"/>
      </w:divBdr>
    </w:div>
    <w:div w:id="1363937578">
      <w:bodyDiv w:val="1"/>
      <w:marLeft w:val="0"/>
      <w:marRight w:val="0"/>
      <w:marTop w:val="0"/>
      <w:marBottom w:val="0"/>
      <w:divBdr>
        <w:top w:val="none" w:sz="0" w:space="0" w:color="auto"/>
        <w:left w:val="none" w:sz="0" w:space="0" w:color="auto"/>
        <w:bottom w:val="none" w:sz="0" w:space="0" w:color="auto"/>
        <w:right w:val="none" w:sz="0" w:space="0" w:color="auto"/>
      </w:divBdr>
    </w:div>
    <w:div w:id="1485271455">
      <w:bodyDiv w:val="1"/>
      <w:marLeft w:val="0"/>
      <w:marRight w:val="0"/>
      <w:marTop w:val="0"/>
      <w:marBottom w:val="0"/>
      <w:divBdr>
        <w:top w:val="none" w:sz="0" w:space="0" w:color="auto"/>
        <w:left w:val="none" w:sz="0" w:space="0" w:color="auto"/>
        <w:bottom w:val="none" w:sz="0" w:space="0" w:color="auto"/>
        <w:right w:val="none" w:sz="0" w:space="0" w:color="auto"/>
      </w:divBdr>
    </w:div>
    <w:div w:id="1649894477">
      <w:bodyDiv w:val="1"/>
      <w:marLeft w:val="0"/>
      <w:marRight w:val="0"/>
      <w:marTop w:val="0"/>
      <w:marBottom w:val="0"/>
      <w:divBdr>
        <w:top w:val="none" w:sz="0" w:space="0" w:color="auto"/>
        <w:left w:val="none" w:sz="0" w:space="0" w:color="auto"/>
        <w:bottom w:val="none" w:sz="0" w:space="0" w:color="auto"/>
        <w:right w:val="none" w:sz="0" w:space="0" w:color="auto"/>
      </w:divBdr>
    </w:div>
    <w:div w:id="1662080040">
      <w:bodyDiv w:val="1"/>
      <w:marLeft w:val="0"/>
      <w:marRight w:val="0"/>
      <w:marTop w:val="0"/>
      <w:marBottom w:val="0"/>
      <w:divBdr>
        <w:top w:val="none" w:sz="0" w:space="0" w:color="auto"/>
        <w:left w:val="none" w:sz="0" w:space="0" w:color="auto"/>
        <w:bottom w:val="none" w:sz="0" w:space="0" w:color="auto"/>
        <w:right w:val="none" w:sz="0" w:space="0" w:color="auto"/>
      </w:divBdr>
    </w:div>
    <w:div w:id="1799227968">
      <w:bodyDiv w:val="1"/>
      <w:marLeft w:val="0"/>
      <w:marRight w:val="0"/>
      <w:marTop w:val="0"/>
      <w:marBottom w:val="0"/>
      <w:divBdr>
        <w:top w:val="none" w:sz="0" w:space="0" w:color="auto"/>
        <w:left w:val="none" w:sz="0" w:space="0" w:color="auto"/>
        <w:bottom w:val="none" w:sz="0" w:space="0" w:color="auto"/>
        <w:right w:val="none" w:sz="0" w:space="0" w:color="auto"/>
      </w:divBdr>
    </w:div>
    <w:div w:id="1802724642">
      <w:bodyDiv w:val="1"/>
      <w:marLeft w:val="0"/>
      <w:marRight w:val="0"/>
      <w:marTop w:val="0"/>
      <w:marBottom w:val="0"/>
      <w:divBdr>
        <w:top w:val="none" w:sz="0" w:space="0" w:color="auto"/>
        <w:left w:val="none" w:sz="0" w:space="0" w:color="auto"/>
        <w:bottom w:val="none" w:sz="0" w:space="0" w:color="auto"/>
        <w:right w:val="none" w:sz="0" w:space="0" w:color="auto"/>
      </w:divBdr>
    </w:div>
    <w:div w:id="1837382646">
      <w:bodyDiv w:val="1"/>
      <w:marLeft w:val="0"/>
      <w:marRight w:val="0"/>
      <w:marTop w:val="0"/>
      <w:marBottom w:val="0"/>
      <w:divBdr>
        <w:top w:val="none" w:sz="0" w:space="0" w:color="auto"/>
        <w:left w:val="none" w:sz="0" w:space="0" w:color="auto"/>
        <w:bottom w:val="none" w:sz="0" w:space="0" w:color="auto"/>
        <w:right w:val="none" w:sz="0" w:space="0" w:color="auto"/>
      </w:divBdr>
    </w:div>
    <w:div w:id="1838500287">
      <w:bodyDiv w:val="1"/>
      <w:marLeft w:val="0"/>
      <w:marRight w:val="0"/>
      <w:marTop w:val="0"/>
      <w:marBottom w:val="0"/>
      <w:divBdr>
        <w:top w:val="none" w:sz="0" w:space="0" w:color="auto"/>
        <w:left w:val="none" w:sz="0" w:space="0" w:color="auto"/>
        <w:bottom w:val="none" w:sz="0" w:space="0" w:color="auto"/>
        <w:right w:val="none" w:sz="0" w:space="0" w:color="auto"/>
      </w:divBdr>
    </w:div>
    <w:div w:id="1883443423">
      <w:bodyDiv w:val="1"/>
      <w:marLeft w:val="0"/>
      <w:marRight w:val="0"/>
      <w:marTop w:val="0"/>
      <w:marBottom w:val="0"/>
      <w:divBdr>
        <w:top w:val="none" w:sz="0" w:space="0" w:color="auto"/>
        <w:left w:val="none" w:sz="0" w:space="0" w:color="auto"/>
        <w:bottom w:val="none" w:sz="0" w:space="0" w:color="auto"/>
        <w:right w:val="none" w:sz="0" w:space="0" w:color="auto"/>
      </w:divBdr>
    </w:div>
    <w:div w:id="2029065531">
      <w:bodyDiv w:val="1"/>
      <w:marLeft w:val="0"/>
      <w:marRight w:val="0"/>
      <w:marTop w:val="0"/>
      <w:marBottom w:val="0"/>
      <w:divBdr>
        <w:top w:val="none" w:sz="0" w:space="0" w:color="auto"/>
        <w:left w:val="none" w:sz="0" w:space="0" w:color="auto"/>
        <w:bottom w:val="none" w:sz="0" w:space="0" w:color="auto"/>
        <w:right w:val="none" w:sz="0" w:space="0" w:color="auto"/>
      </w:divBdr>
    </w:div>
    <w:div w:id="20590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pm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Červenec 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7E06DF-6482-4351-BF26-2103EF5B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2A2C6895.dotm</Template>
  <TotalTime>1</TotalTime>
  <Pages>41</Pages>
  <Words>12710</Words>
  <Characters>74993</Characters>
  <Application>Microsoft Office Word</Application>
  <DocSecurity>4</DocSecurity>
  <Lines>624</Lines>
  <Paragraphs>175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Akční plán o budoucnosti automobilového průmyslu v ČR</vt:lpstr>
      <vt:lpstr>Akční plán o budoucnosti automobilového průmyslu v ČR</vt:lpstr>
    </vt:vector>
  </TitlesOfParts>
  <Company>Ernst &amp; Young</Company>
  <LinksUpToDate>false</LinksUpToDate>
  <CharactersWithSpaces>87528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Akční plán o budoucnosti automobilového průmyslu v ČR</dc:title>
  <dc:subject/>
  <dc:creator>Ministerstvo průmyslu a obchodu</dc:creator>
  <cp:keywords/>
  <dc:description/>
  <cp:lastModifiedBy>Trkanová Martina</cp:lastModifiedBy>
  <cp:revision>2</cp:revision>
  <cp:lastPrinted>2017-09-11T08:11:00Z</cp:lastPrinted>
  <dcterms:created xsi:type="dcterms:W3CDTF">2017-10-11T11:33:00Z</dcterms:created>
  <dcterms:modified xsi:type="dcterms:W3CDTF">2017-10-11T11:33:00Z</dcterms:modified>
</cp:coreProperties>
</file>